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02047" w14:textId="47A7CF64" w:rsidR="00554EA3" w:rsidRPr="005064F2" w:rsidRDefault="00F73264" w:rsidP="00F73264">
      <w:pPr>
        <w:jc w:val="center"/>
        <w:rPr>
          <w:rFonts w:ascii="Times" w:hAnsi="Times"/>
          <w:b/>
          <w:bCs/>
          <w:color w:val="000000" w:themeColor="text1"/>
          <w:sz w:val="44"/>
          <w:szCs w:val="44"/>
        </w:rPr>
      </w:pPr>
      <w:r w:rsidRPr="005064F2">
        <w:rPr>
          <w:rFonts w:ascii="Times" w:hAnsi="Times"/>
          <w:b/>
          <w:bCs/>
          <w:color w:val="000000" w:themeColor="text1"/>
          <w:sz w:val="44"/>
          <w:szCs w:val="44"/>
        </w:rPr>
        <w:t xml:space="preserve">WYMAGANIA EDUKACYJNE – </w:t>
      </w:r>
      <w:r w:rsidR="002C3B8B">
        <w:rPr>
          <w:rFonts w:ascii="Times" w:hAnsi="Times"/>
          <w:b/>
          <w:bCs/>
          <w:i/>
          <w:color w:val="000000" w:themeColor="text1"/>
          <w:sz w:val="44"/>
          <w:szCs w:val="44"/>
        </w:rPr>
        <w:t>MATEMATYKA</w:t>
      </w:r>
      <w:r w:rsidRPr="005064F2">
        <w:rPr>
          <w:rFonts w:ascii="Times" w:hAnsi="Times"/>
          <w:b/>
          <w:bCs/>
          <w:color w:val="000000" w:themeColor="text1"/>
          <w:sz w:val="44"/>
          <w:szCs w:val="44"/>
        </w:rPr>
        <w:t xml:space="preserve"> – </w:t>
      </w:r>
      <w:r w:rsidRPr="005064F2">
        <w:rPr>
          <w:rFonts w:ascii="Times" w:hAnsi="Times"/>
          <w:b/>
          <w:bCs/>
          <w:i/>
          <w:color w:val="000000" w:themeColor="text1"/>
          <w:sz w:val="44"/>
          <w:szCs w:val="44"/>
        </w:rPr>
        <w:t>KLASA</w:t>
      </w:r>
      <w:r w:rsidR="002C3B8B">
        <w:rPr>
          <w:rFonts w:ascii="Times" w:hAnsi="Times"/>
          <w:b/>
          <w:bCs/>
          <w:i/>
          <w:color w:val="000000" w:themeColor="text1"/>
          <w:sz w:val="44"/>
          <w:szCs w:val="44"/>
        </w:rPr>
        <w:t xml:space="preserve"> 8</w:t>
      </w:r>
    </w:p>
    <w:p w14:paraId="157D840B" w14:textId="0B3F5B69" w:rsidR="009A330D" w:rsidRDefault="009A330D" w:rsidP="00F73264">
      <w:pPr>
        <w:jc w:val="center"/>
        <w:rPr>
          <w:rFonts w:ascii="Times" w:hAnsi="Times"/>
          <w:b/>
          <w:bCs/>
          <w:color w:val="4472C4" w:themeColor="accent1"/>
          <w:sz w:val="44"/>
          <w:szCs w:val="44"/>
        </w:rPr>
      </w:pPr>
    </w:p>
    <w:p w14:paraId="012AAB22" w14:textId="5CF3F517" w:rsidR="00F73264" w:rsidRDefault="00F73264" w:rsidP="00B54F99">
      <w:pPr>
        <w:rPr>
          <w:rFonts w:ascii="Times" w:hAnsi="Times"/>
          <w:b/>
          <w:bCs/>
          <w:color w:val="4472C4" w:themeColor="accent1"/>
          <w:sz w:val="44"/>
          <w:szCs w:val="44"/>
        </w:rPr>
      </w:pPr>
    </w:p>
    <w:tbl>
      <w:tblPr>
        <w:tblStyle w:val="Tabela-Siatka"/>
        <w:tblW w:w="14480" w:type="dxa"/>
        <w:tblLook w:val="04A0" w:firstRow="1" w:lastRow="0" w:firstColumn="1" w:lastColumn="0" w:noHBand="0" w:noVBand="1"/>
      </w:tblPr>
      <w:tblGrid>
        <w:gridCol w:w="2972"/>
        <w:gridCol w:w="2693"/>
        <w:gridCol w:w="3261"/>
        <w:gridCol w:w="2835"/>
        <w:gridCol w:w="2693"/>
        <w:gridCol w:w="26"/>
      </w:tblGrid>
      <w:tr w:rsidR="00B54F99" w14:paraId="38DE69C2" w14:textId="77777777" w:rsidTr="003C6666">
        <w:tc>
          <w:tcPr>
            <w:tcW w:w="14480" w:type="dxa"/>
            <w:gridSpan w:val="6"/>
          </w:tcPr>
          <w:p w14:paraId="4B5FE4EE" w14:textId="506E2FBF" w:rsidR="00B54F99" w:rsidRPr="009A330D" w:rsidRDefault="00B54F99" w:rsidP="00B54F99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SEMESTR I</w:t>
            </w:r>
          </w:p>
        </w:tc>
      </w:tr>
      <w:tr w:rsidR="00B54F99" w14:paraId="38FB7AE1" w14:textId="77777777" w:rsidTr="003C6666">
        <w:trPr>
          <w:gridAfter w:val="1"/>
          <w:wAfter w:w="26" w:type="dxa"/>
        </w:trPr>
        <w:tc>
          <w:tcPr>
            <w:tcW w:w="2972" w:type="dxa"/>
          </w:tcPr>
          <w:p w14:paraId="712E8D12" w14:textId="5DEA328C" w:rsidR="00B54F99" w:rsidRPr="009A330D" w:rsidRDefault="00B54F99" w:rsidP="00F73264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dopuszczająca</w:t>
            </w:r>
          </w:p>
        </w:tc>
        <w:tc>
          <w:tcPr>
            <w:tcW w:w="2693" w:type="dxa"/>
          </w:tcPr>
          <w:p w14:paraId="6B23628B" w14:textId="77777777" w:rsidR="00B54F99" w:rsidRDefault="00B54F99" w:rsidP="00F73264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dostateczna</w:t>
            </w:r>
          </w:p>
          <w:p w14:paraId="21E6EB4B" w14:textId="69A80D8D" w:rsidR="00B54F99" w:rsidRPr="00B54F99" w:rsidRDefault="00B54F99" w:rsidP="00B54F99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dopuszczającej o</w:t>
            </w:r>
            <w:r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raz:</w:t>
            </w:r>
          </w:p>
        </w:tc>
        <w:tc>
          <w:tcPr>
            <w:tcW w:w="3261" w:type="dxa"/>
          </w:tcPr>
          <w:p w14:paraId="45E737A9" w14:textId="20C528E5" w:rsidR="00B54F99" w:rsidRDefault="00B54F99" w:rsidP="00B54F99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Ocena 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d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obra</w:t>
            </w:r>
          </w:p>
          <w:p w14:paraId="10D5FEFB" w14:textId="77777777" w:rsidR="00B54F99" w:rsidRPr="00B54F99" w:rsidRDefault="00B54F99" w:rsidP="00B54F99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 xml:space="preserve">Uczeń spełnia wymagania edukacyjne niezbędne do uzyskania oceny dostatecznej </w:t>
            </w:r>
          </w:p>
          <w:p w14:paraId="32DD6A8C" w14:textId="6374BF26" w:rsidR="00B54F99" w:rsidRPr="009A330D" w:rsidRDefault="00B54F99" w:rsidP="00B54F99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2835" w:type="dxa"/>
          </w:tcPr>
          <w:p w14:paraId="0DC42C55" w14:textId="00E2F846" w:rsidR="00B54F99" w:rsidRDefault="00B54F99" w:rsidP="00B54F99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Ocena 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b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ardzo dobra</w:t>
            </w:r>
          </w:p>
          <w:p w14:paraId="2D0DE997" w14:textId="3DBAB7D8" w:rsidR="00B54F99" w:rsidRPr="00B54F99" w:rsidRDefault="00B54F99" w:rsidP="00F73264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dobrej</w:t>
            </w:r>
          </w:p>
          <w:p w14:paraId="734D4F94" w14:textId="7CA3A56B" w:rsidR="00B54F99" w:rsidRPr="009A330D" w:rsidRDefault="00B54F99" w:rsidP="00F73264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2693" w:type="dxa"/>
          </w:tcPr>
          <w:p w14:paraId="52D3B6E6" w14:textId="2D06351B" w:rsidR="00B54F99" w:rsidRDefault="00B54F99" w:rsidP="00B54F99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 c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elująca</w:t>
            </w:r>
          </w:p>
          <w:p w14:paraId="77F2CEFB" w14:textId="4318C73C" w:rsidR="00B54F99" w:rsidRPr="00B54F99" w:rsidRDefault="00B54F99" w:rsidP="00B54F99">
            <w:pPr>
              <w:jc w:val="center"/>
              <w:rPr>
                <w:rFonts w:ascii="Times" w:hAnsi="Times"/>
                <w:i/>
                <w:iCs/>
                <w:color w:val="000000" w:themeColor="tex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bardzo dobrej oraz:</w:t>
            </w:r>
          </w:p>
        </w:tc>
      </w:tr>
      <w:tr w:rsidR="00B54F99" w14:paraId="78E07DFD" w14:textId="77777777" w:rsidTr="003C6666">
        <w:tc>
          <w:tcPr>
            <w:tcW w:w="14480" w:type="dxa"/>
            <w:gridSpan w:val="6"/>
          </w:tcPr>
          <w:p w14:paraId="3D120F44" w14:textId="6558AC28" w:rsidR="00B54F99" w:rsidRPr="00B54F99" w:rsidRDefault="00B54F99" w:rsidP="00F73264">
            <w:pPr>
              <w:jc w:val="center"/>
              <w:rPr>
                <w:rFonts w:ascii="Times" w:hAnsi="Times"/>
                <w:b/>
                <w:bCs/>
                <w:color w:val="4472C4" w:themeColor="accent1"/>
                <w:sz w:val="28"/>
                <w:szCs w:val="28"/>
              </w:rPr>
            </w:pPr>
            <w:r w:rsidRPr="00B54F99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ROZDZIAŁ/DZIAŁ TEMATYCZNY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453F44">
              <w:t xml:space="preserve"> Dział 1. Potęgi i pierwiastki</w:t>
            </w:r>
          </w:p>
        </w:tc>
      </w:tr>
      <w:tr w:rsidR="00B54F99" w14:paraId="5C8F0CD3" w14:textId="77777777" w:rsidTr="003C6666">
        <w:trPr>
          <w:gridAfter w:val="1"/>
          <w:wAfter w:w="26" w:type="dxa"/>
        </w:trPr>
        <w:tc>
          <w:tcPr>
            <w:tcW w:w="2972" w:type="dxa"/>
          </w:tcPr>
          <w:p w14:paraId="7222395A" w14:textId="07A379D4" w:rsidR="00B54F99" w:rsidRPr="007A5F88" w:rsidRDefault="00453F44" w:rsidP="00E55A9E">
            <w:pPr>
              <w:rPr>
                <w:rFonts w:ascii="Times" w:hAnsi="Times"/>
                <w:b/>
                <w:bCs/>
                <w:color w:val="4472C4" w:themeColor="accent1"/>
                <w:sz w:val="20"/>
                <w:szCs w:val="20"/>
              </w:rPr>
            </w:pPr>
            <w:r w:rsidRPr="007A5F88">
              <w:rPr>
                <w:sz w:val="20"/>
                <w:szCs w:val="20"/>
              </w:rPr>
              <w:t>• oblicza wartości potęg o wykładniku całkowitym dodatnim i całkowitej podstawie</w:t>
            </w:r>
            <w:r w:rsidRPr="007A5F88">
              <w:rPr>
                <w:sz w:val="20"/>
                <w:szCs w:val="20"/>
              </w:rPr>
              <w:br/>
              <w:t xml:space="preserve">• oblicza wartość dwuargumentowego wyrażenia arytmetycznego zawierającego potęgi o wykładniku całkowitym dodatnim </w:t>
            </w:r>
            <w:r w:rsidR="003C6666" w:rsidRPr="007A5F88">
              <w:rPr>
                <w:sz w:val="20"/>
                <w:szCs w:val="20"/>
              </w:rPr>
              <w:br/>
            </w:r>
            <w:r w:rsidRPr="007A5F88">
              <w:rPr>
                <w:sz w:val="20"/>
                <w:szCs w:val="20"/>
              </w:rPr>
              <w:t xml:space="preserve">• stosuje regułę mnożenia lub dzielenia potęg o tym samym wykładniku całkowitym dodatnim </w:t>
            </w:r>
            <w:r w:rsidR="003C6666" w:rsidRPr="007A5F88">
              <w:rPr>
                <w:sz w:val="20"/>
                <w:szCs w:val="20"/>
              </w:rPr>
              <w:br/>
            </w:r>
            <w:r w:rsidRPr="007A5F88">
              <w:rPr>
                <w:sz w:val="20"/>
                <w:szCs w:val="20"/>
              </w:rPr>
              <w:t xml:space="preserve">• stosuje regułę mnożenia lub dzielenia potęg o tej samej podstawie i wykładniku całkowitym dodatnim </w:t>
            </w:r>
            <w:r w:rsidR="003C6666" w:rsidRPr="007A5F88">
              <w:rPr>
                <w:sz w:val="20"/>
                <w:szCs w:val="20"/>
              </w:rPr>
              <w:br/>
            </w:r>
            <w:r w:rsidRPr="007A5F88">
              <w:rPr>
                <w:sz w:val="20"/>
                <w:szCs w:val="20"/>
              </w:rPr>
              <w:t xml:space="preserve">• stosuje regułę potęgowania potęgi o wykładnikach całkowitych dodatnich </w:t>
            </w:r>
            <w:r w:rsidR="003C6666" w:rsidRPr="007A5F88">
              <w:rPr>
                <w:sz w:val="20"/>
                <w:szCs w:val="20"/>
              </w:rPr>
              <w:br/>
            </w:r>
            <w:r w:rsidRPr="007A5F88">
              <w:rPr>
                <w:sz w:val="20"/>
                <w:szCs w:val="20"/>
              </w:rPr>
              <w:t xml:space="preserve">• stosuje notację wykładniczą do przedstawiania bardzo dużych i małych liczb </w:t>
            </w:r>
            <w:r w:rsidR="003C6666" w:rsidRPr="007A5F88">
              <w:rPr>
                <w:sz w:val="20"/>
                <w:szCs w:val="20"/>
              </w:rPr>
              <w:br/>
            </w:r>
            <w:r w:rsidRPr="007A5F88">
              <w:rPr>
                <w:sz w:val="20"/>
                <w:szCs w:val="20"/>
              </w:rPr>
              <w:t xml:space="preserve">• przekształca proste wyrażenia algebraiczne, np. z jedną </w:t>
            </w:r>
            <w:r w:rsidRPr="007A5F88">
              <w:rPr>
                <w:sz w:val="20"/>
                <w:szCs w:val="20"/>
              </w:rPr>
              <w:lastRenderedPageBreak/>
              <w:t xml:space="preserve">zmienną, z zastosowaniem reguł potęgowania o wykładniku całkowitym dodatnim </w:t>
            </w:r>
            <w:r w:rsidR="003C6666" w:rsidRPr="007A5F88">
              <w:rPr>
                <w:sz w:val="20"/>
                <w:szCs w:val="20"/>
              </w:rPr>
              <w:br/>
            </w:r>
            <w:r w:rsidRPr="007A5F88">
              <w:rPr>
                <w:sz w:val="20"/>
                <w:szCs w:val="20"/>
              </w:rPr>
              <w:t xml:space="preserve">• oblicza wartości pierwiastków kwadratowych i sześciennych z liczb, które są odpowiednio kwadratami lub sześcianami liczb wymiernych </w:t>
            </w:r>
            <w:r w:rsidR="003C6666" w:rsidRPr="007A5F88">
              <w:rPr>
                <w:sz w:val="20"/>
                <w:szCs w:val="20"/>
              </w:rPr>
              <w:br/>
            </w:r>
            <w:r w:rsidRPr="007A5F88">
              <w:rPr>
                <w:sz w:val="20"/>
                <w:szCs w:val="20"/>
              </w:rPr>
              <w:t xml:space="preserve">• stosuje regułę mnożenia lub dzielenia dwóch pierwiastków drugiego lub trzeciego stopnia </w:t>
            </w:r>
            <w:r w:rsidR="003C6666" w:rsidRPr="007A5F88">
              <w:rPr>
                <w:sz w:val="20"/>
                <w:szCs w:val="20"/>
              </w:rPr>
              <w:br/>
            </w:r>
            <w:r w:rsidRPr="007A5F88">
              <w:rPr>
                <w:sz w:val="20"/>
                <w:szCs w:val="20"/>
              </w:rPr>
              <w:t xml:space="preserve">• rozkłada całkowitą liczbę podpierwiastkową w pierwiastkach kwadratowych i sześciennych na dwa czynniki takie, aby jeden czynnik był odpowiednio kwadratem lub sześcianem liczby całkowitej </w:t>
            </w:r>
            <w:r w:rsidR="003C6666" w:rsidRPr="007A5F88">
              <w:rPr>
                <w:sz w:val="20"/>
                <w:szCs w:val="20"/>
              </w:rPr>
              <w:br/>
            </w:r>
            <w:r w:rsidRPr="007A5F88">
              <w:rPr>
                <w:sz w:val="20"/>
                <w:szCs w:val="20"/>
              </w:rPr>
              <w:t>• wyłącza czynnik naturalny przed znak pierwiastka i włącza czynnik naturalny pod znak pierwiastka</w:t>
            </w:r>
            <w:r w:rsidRPr="007A5F88">
              <w:rPr>
                <w:sz w:val="20"/>
                <w:szCs w:val="20"/>
              </w:rPr>
              <w:br/>
              <w:t>• określa przybliżoną wartość liczby przedstawionej za pomocą pierwiastka drugiego lub trzeciego stopnia</w:t>
            </w:r>
            <w:r w:rsidRPr="007A5F88">
              <w:rPr>
                <w:sz w:val="20"/>
                <w:szCs w:val="20"/>
              </w:rPr>
              <w:br/>
              <w:t>• wykorzystuje kalkulator do potęgowania i pierwiastkowania</w:t>
            </w:r>
          </w:p>
        </w:tc>
        <w:tc>
          <w:tcPr>
            <w:tcW w:w="2693" w:type="dxa"/>
          </w:tcPr>
          <w:p w14:paraId="25FF2889" w14:textId="583B0FAD" w:rsidR="00B54F99" w:rsidRPr="007A5F88" w:rsidRDefault="003C6666" w:rsidP="00E55A9E">
            <w:pPr>
              <w:rPr>
                <w:sz w:val="20"/>
                <w:szCs w:val="20"/>
              </w:rPr>
            </w:pPr>
            <w:r w:rsidRPr="007A5F88">
              <w:rPr>
                <w:sz w:val="20"/>
                <w:szCs w:val="20"/>
              </w:rPr>
              <w:lastRenderedPageBreak/>
              <w:t>• stosuje łącznie wzory dotyczące mnożenia, dzielenia, potęgowania potęg o wykładniku naturalnym do obliczania wartości prostego wyrażenia</w:t>
            </w:r>
            <w:r w:rsidRPr="007A5F88">
              <w:rPr>
                <w:sz w:val="20"/>
                <w:szCs w:val="20"/>
              </w:rPr>
              <w:br/>
              <w:t xml:space="preserve">• przedstawia potęgę o wykładniku naturalnym w postaci iloczynu potęg lub ilorazu </w:t>
            </w:r>
            <w:r w:rsidR="002C3B8B" w:rsidRPr="007A5F88">
              <w:rPr>
                <w:sz w:val="20"/>
                <w:szCs w:val="20"/>
              </w:rPr>
              <w:t xml:space="preserve">potęg, lub w postaci potęgi </w:t>
            </w:r>
            <w:proofErr w:type="spellStart"/>
            <w:r w:rsidR="002C3B8B" w:rsidRPr="007A5F88">
              <w:rPr>
                <w:sz w:val="20"/>
                <w:szCs w:val="20"/>
              </w:rPr>
              <w:t>pot</w:t>
            </w:r>
            <w:r w:rsidR="00F35B2E" w:rsidRPr="007A5F88">
              <w:rPr>
                <w:sz w:val="20"/>
                <w:szCs w:val="20"/>
              </w:rPr>
              <w:t>ę</w:t>
            </w:r>
            <w:r w:rsidRPr="007A5F88">
              <w:rPr>
                <w:sz w:val="20"/>
                <w:szCs w:val="20"/>
              </w:rPr>
              <w:t>gi</w:t>
            </w:r>
            <w:proofErr w:type="spellEnd"/>
            <w:r w:rsidRPr="007A5F88">
              <w:rPr>
                <w:sz w:val="20"/>
                <w:szCs w:val="20"/>
              </w:rPr>
              <w:br/>
              <w:t>• wyraża za pomocą notacji wykładniczej o wykładniku całkowitym podstawowe jednostki miar</w:t>
            </w:r>
            <w:r w:rsidRPr="007A5F88">
              <w:rPr>
                <w:sz w:val="20"/>
                <w:szCs w:val="20"/>
              </w:rPr>
              <w:br/>
              <w:t>• wskazuje liczbę najmniejszą i największą w zbiorze liczb zawierającym potęgi o wykładniku naturalnym 3</w:t>
            </w:r>
            <w:r w:rsidRPr="007A5F88">
              <w:rPr>
                <w:sz w:val="20"/>
                <w:szCs w:val="20"/>
              </w:rPr>
              <w:br/>
              <w:t>• wyłącza czynnik liczbowy przed znak pierwiastka i włącza czynnik liczbowy pod znak pierwiastka</w:t>
            </w:r>
            <w:r w:rsidRPr="007A5F88">
              <w:rPr>
                <w:sz w:val="20"/>
                <w:szCs w:val="20"/>
              </w:rPr>
              <w:br/>
            </w:r>
            <w:r w:rsidRPr="007A5F88">
              <w:rPr>
                <w:sz w:val="20"/>
                <w:szCs w:val="20"/>
              </w:rPr>
              <w:lastRenderedPageBreak/>
              <w:t>• oblicza pierwiastek z iloczynu i ilorazu oraz przedstawia pierwiastek w postaci iloczynu lub ilorazu pierwiastków</w:t>
            </w:r>
            <w:r w:rsidRPr="007A5F88">
              <w:rPr>
                <w:sz w:val="20"/>
                <w:szCs w:val="20"/>
              </w:rPr>
              <w:br/>
              <w:t>• wskazuje liczbę najmniejszą i największą w zbiorze liczb zawierającym pierwiastki</w:t>
            </w:r>
          </w:p>
        </w:tc>
        <w:tc>
          <w:tcPr>
            <w:tcW w:w="3261" w:type="dxa"/>
          </w:tcPr>
          <w:p w14:paraId="64FBDDA2" w14:textId="77777777" w:rsidR="00FE7223" w:rsidRPr="007A5F88" w:rsidRDefault="00FE7223" w:rsidP="00E55A9E">
            <w:pPr>
              <w:rPr>
                <w:sz w:val="20"/>
                <w:szCs w:val="20"/>
              </w:rPr>
            </w:pPr>
            <w:r w:rsidRPr="007A5F88">
              <w:rPr>
                <w:sz w:val="20"/>
                <w:szCs w:val="20"/>
              </w:rPr>
              <w:lastRenderedPageBreak/>
              <w:t>• podaje własnymi słowami definicje: potęgi o wykładniku całkowitym dodatnim, pierwiastka kwadratowego i sześciennego</w:t>
            </w:r>
          </w:p>
          <w:p w14:paraId="48C2C68B" w14:textId="40669A39" w:rsidR="00B54F99" w:rsidRPr="007A5F88" w:rsidRDefault="00FE7223" w:rsidP="00E55A9E">
            <w:pPr>
              <w:rPr>
                <w:sz w:val="20"/>
                <w:szCs w:val="20"/>
              </w:rPr>
            </w:pPr>
            <w:r w:rsidRPr="007A5F88">
              <w:rPr>
                <w:sz w:val="20"/>
                <w:szCs w:val="20"/>
              </w:rPr>
              <w:t>• stosuje łącznie wszystkie twierdzenia dotyczące potęgowania o wykładniku naturalnym do obliczania wartości złożonych wyrażeń</w:t>
            </w:r>
            <w:r w:rsidR="00E55A9E" w:rsidRPr="007A5F88">
              <w:rPr>
                <w:sz w:val="20"/>
                <w:szCs w:val="20"/>
              </w:rPr>
              <w:br/>
            </w:r>
            <w:r w:rsidRPr="007A5F88">
              <w:rPr>
                <w:sz w:val="20"/>
                <w:szCs w:val="20"/>
              </w:rPr>
              <w:t>• rozwiązuje zadania tekstowe z zastosowaniem notacji wykładniczej wyrażającej bardzo duże i bardzo małe liczb</w:t>
            </w:r>
            <w:r w:rsidR="00E55A9E" w:rsidRPr="007A5F88">
              <w:rPr>
                <w:sz w:val="20"/>
                <w:szCs w:val="20"/>
              </w:rPr>
              <w:br/>
            </w:r>
            <w:r w:rsidRPr="007A5F88">
              <w:rPr>
                <w:sz w:val="20"/>
                <w:szCs w:val="20"/>
              </w:rPr>
              <w:t>• szacuje wartości wyrażeń zawierających potęgi o wykładniku naturalnym oraz pierwiastki drugiego i trzeciego stopnia</w:t>
            </w:r>
          </w:p>
        </w:tc>
        <w:tc>
          <w:tcPr>
            <w:tcW w:w="2835" w:type="dxa"/>
          </w:tcPr>
          <w:p w14:paraId="734793DE" w14:textId="4B510245" w:rsidR="00B54F99" w:rsidRPr="007A5F88" w:rsidRDefault="00FE7223" w:rsidP="00E55A9E">
            <w:pPr>
              <w:rPr>
                <w:sz w:val="20"/>
                <w:szCs w:val="20"/>
              </w:rPr>
            </w:pPr>
            <w:r w:rsidRPr="007A5F88">
              <w:rPr>
                <w:sz w:val="20"/>
                <w:szCs w:val="20"/>
              </w:rPr>
              <w:sym w:font="Symbol" w:char="F0B7"/>
            </w:r>
            <w:r w:rsidR="00E55A9E" w:rsidRPr="007A5F88">
              <w:rPr>
                <w:sz w:val="20"/>
                <w:szCs w:val="20"/>
              </w:rPr>
              <w:t xml:space="preserve"> </w:t>
            </w:r>
            <w:r w:rsidRPr="007A5F88">
              <w:rPr>
                <w:sz w:val="20"/>
                <w:szCs w:val="20"/>
              </w:rPr>
              <w:t>porównuje wartości potęg lub pierwiastków</w:t>
            </w:r>
            <w:r w:rsidR="00E55A9E" w:rsidRPr="007A5F88">
              <w:rPr>
                <w:sz w:val="20"/>
                <w:szCs w:val="20"/>
              </w:rPr>
              <w:br/>
            </w:r>
            <w:r w:rsidRPr="007A5F88">
              <w:rPr>
                <w:sz w:val="20"/>
                <w:szCs w:val="20"/>
              </w:rPr>
              <w:sym w:font="Symbol" w:char="F0B7"/>
            </w:r>
            <w:r w:rsidR="00E55A9E" w:rsidRPr="007A5F88">
              <w:rPr>
                <w:sz w:val="20"/>
                <w:szCs w:val="20"/>
              </w:rPr>
              <w:t xml:space="preserve"> </w:t>
            </w:r>
            <w:r w:rsidRPr="007A5F88">
              <w:rPr>
                <w:sz w:val="20"/>
                <w:szCs w:val="20"/>
              </w:rPr>
              <w:t>porządkuje, np. w ciąg rosnący, zbiór potęg o wykładniku naturalnym i pierwiastków stosuje łącznie wszystkie twierdzenia dotyczące potęgowania i pierwiastkowania do obliczania wartości złożonych wyrażeń</w:t>
            </w:r>
            <w:r w:rsidR="00E55A9E" w:rsidRPr="007A5F88">
              <w:rPr>
                <w:sz w:val="20"/>
                <w:szCs w:val="20"/>
              </w:rPr>
              <w:br/>
            </w:r>
            <w:r w:rsidRPr="007A5F88">
              <w:rPr>
                <w:sz w:val="20"/>
                <w:szCs w:val="20"/>
              </w:rPr>
              <w:sym w:font="Symbol" w:char="F0B7"/>
            </w:r>
            <w:r w:rsidR="00E55A9E" w:rsidRPr="007A5F88">
              <w:rPr>
                <w:sz w:val="20"/>
                <w:szCs w:val="20"/>
              </w:rPr>
              <w:t xml:space="preserve"> </w:t>
            </w:r>
            <w:r w:rsidRPr="007A5F88">
              <w:rPr>
                <w:sz w:val="20"/>
                <w:szCs w:val="20"/>
              </w:rPr>
              <w:t>usuwa niewymierność z mianownika ułamka</w:t>
            </w:r>
            <w:r w:rsidR="00E55A9E" w:rsidRPr="007A5F88">
              <w:rPr>
                <w:sz w:val="20"/>
                <w:szCs w:val="20"/>
              </w:rPr>
              <w:br/>
            </w:r>
            <w:r w:rsidRPr="007A5F88">
              <w:rPr>
                <w:sz w:val="20"/>
                <w:szCs w:val="20"/>
              </w:rPr>
              <w:t xml:space="preserve">• rozwiązuje zadania o podwyższonym stopniu trudności, np. zadania na dowodzenie z zastosowaniem potęg o wykładniku </w:t>
            </w:r>
            <w:r w:rsidR="00E55A9E" w:rsidRPr="007A5F88">
              <w:rPr>
                <w:sz w:val="20"/>
                <w:szCs w:val="20"/>
              </w:rPr>
              <w:br/>
            </w:r>
            <w:r w:rsidRPr="007A5F88">
              <w:rPr>
                <w:sz w:val="20"/>
                <w:szCs w:val="20"/>
              </w:rPr>
              <w:sym w:font="Symbol" w:char="F0B7"/>
            </w:r>
            <w:r w:rsidR="00E55A9E" w:rsidRPr="007A5F88">
              <w:rPr>
                <w:sz w:val="20"/>
                <w:szCs w:val="20"/>
              </w:rPr>
              <w:t xml:space="preserve"> </w:t>
            </w:r>
            <w:r w:rsidRPr="007A5F88">
              <w:rPr>
                <w:sz w:val="20"/>
                <w:szCs w:val="20"/>
              </w:rPr>
              <w:t xml:space="preserve">naturalnym i pierwiastków </w:t>
            </w:r>
            <w:r w:rsidR="00E55A9E" w:rsidRPr="007A5F88">
              <w:rPr>
                <w:sz w:val="20"/>
                <w:szCs w:val="20"/>
              </w:rPr>
              <w:br/>
            </w:r>
            <w:r w:rsidRPr="007A5F88">
              <w:rPr>
                <w:sz w:val="20"/>
                <w:szCs w:val="20"/>
              </w:rPr>
              <w:sym w:font="Symbol" w:char="F0B7"/>
            </w:r>
            <w:r w:rsidRPr="007A5F88">
              <w:rPr>
                <w:sz w:val="20"/>
                <w:szCs w:val="20"/>
              </w:rPr>
              <w:t xml:space="preserve"> zapisuje wszystkie wzory z rozdziału Potęgi i pierwiastki oraz opisuje je poprawnym językiem matematycznym </w:t>
            </w:r>
            <w:r w:rsidR="00E55A9E" w:rsidRPr="007A5F88">
              <w:rPr>
                <w:sz w:val="20"/>
                <w:szCs w:val="20"/>
              </w:rPr>
              <w:br/>
            </w:r>
            <w:r w:rsidRPr="007A5F88">
              <w:rPr>
                <w:sz w:val="20"/>
                <w:szCs w:val="20"/>
              </w:rPr>
              <w:sym w:font="Symbol" w:char="F0B7"/>
            </w:r>
            <w:r w:rsidRPr="007A5F88">
              <w:rPr>
                <w:sz w:val="20"/>
                <w:szCs w:val="20"/>
              </w:rPr>
              <w:t xml:space="preserve"> oszacowuje bez użycia </w:t>
            </w:r>
            <w:r w:rsidRPr="007A5F88">
              <w:rPr>
                <w:sz w:val="20"/>
                <w:szCs w:val="20"/>
              </w:rPr>
              <w:lastRenderedPageBreak/>
              <w:t>kalkulatora wartości złożonych wyrażeń zawierających działania na potęgach o wykładniku naturalnym oraz pierwiastkach</w:t>
            </w:r>
            <w:r w:rsidR="00E55A9E" w:rsidRPr="007A5F88">
              <w:rPr>
                <w:sz w:val="20"/>
                <w:szCs w:val="20"/>
              </w:rPr>
              <w:br/>
            </w:r>
            <w:r w:rsidRPr="007A5F88">
              <w:rPr>
                <w:sz w:val="20"/>
                <w:szCs w:val="20"/>
              </w:rPr>
              <w:sym w:font="Symbol" w:char="F0B7"/>
            </w:r>
            <w:r w:rsidRPr="007A5F88">
              <w:rPr>
                <w:sz w:val="20"/>
                <w:szCs w:val="20"/>
              </w:rPr>
              <w:t xml:space="preserve"> rozwiązuje zadania-problemy, np. dotyczące badania podzielności liczb podanych w postaci wyrażenia zawierającego potęgi o wykładniku naturalnym</w:t>
            </w:r>
          </w:p>
        </w:tc>
        <w:tc>
          <w:tcPr>
            <w:tcW w:w="2693" w:type="dxa"/>
          </w:tcPr>
          <w:p w14:paraId="1C008F88" w14:textId="3F30D882" w:rsidR="00B54F99" w:rsidRPr="007A5F88" w:rsidRDefault="00FE7223" w:rsidP="00E55A9E">
            <w:pPr>
              <w:rPr>
                <w:sz w:val="20"/>
                <w:szCs w:val="20"/>
              </w:rPr>
            </w:pPr>
            <w:r w:rsidRPr="007A5F88">
              <w:rPr>
                <w:sz w:val="20"/>
                <w:szCs w:val="20"/>
              </w:rPr>
              <w:lastRenderedPageBreak/>
              <w:t>• rozwiązuje równania, w których niewiadoma jest liczbą podpierwiastkową lub czynnikiem przed pierwiastkiem, lub wykładnikiem potęgi</w:t>
            </w:r>
          </w:p>
        </w:tc>
      </w:tr>
      <w:tr w:rsidR="00B54F99" w14:paraId="61BAE555" w14:textId="77777777" w:rsidTr="003C6666">
        <w:tc>
          <w:tcPr>
            <w:tcW w:w="14480" w:type="dxa"/>
            <w:gridSpan w:val="6"/>
          </w:tcPr>
          <w:p w14:paraId="711585CC" w14:textId="1D644027" w:rsidR="00B54F99" w:rsidRPr="00B54F99" w:rsidRDefault="00B54F99" w:rsidP="00EC7141">
            <w:pPr>
              <w:jc w:val="center"/>
              <w:rPr>
                <w:rFonts w:ascii="Times" w:hAnsi="Times"/>
                <w:b/>
                <w:bCs/>
                <w:color w:val="4472C4" w:themeColor="accent1"/>
                <w:sz w:val="28"/>
                <w:szCs w:val="28"/>
              </w:rPr>
            </w:pPr>
            <w:r w:rsidRPr="00B54F99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lastRenderedPageBreak/>
              <w:t>ROZDZIAŁ/DZIAŁ TEMATYCZNY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9D7165">
              <w:t xml:space="preserve"> Dział 2. Własności figur płaskich</w:t>
            </w:r>
          </w:p>
        </w:tc>
      </w:tr>
      <w:tr w:rsidR="00B54F99" w14:paraId="7451050A" w14:textId="77777777" w:rsidTr="003C6666">
        <w:trPr>
          <w:gridAfter w:val="1"/>
          <w:wAfter w:w="26" w:type="dxa"/>
        </w:trPr>
        <w:tc>
          <w:tcPr>
            <w:tcW w:w="2972" w:type="dxa"/>
          </w:tcPr>
          <w:p w14:paraId="6523B497" w14:textId="77777777" w:rsidR="009921D1" w:rsidRPr="00FD38B4" w:rsidRDefault="009D7165" w:rsidP="000A0CEF">
            <w:pPr>
              <w:rPr>
                <w:sz w:val="20"/>
                <w:szCs w:val="20"/>
              </w:rPr>
            </w:pPr>
            <w:r w:rsidRPr="00FD38B4">
              <w:rPr>
                <w:sz w:val="20"/>
                <w:szCs w:val="20"/>
              </w:rPr>
              <w:sym w:font="Symbol" w:char="F0B7"/>
            </w:r>
            <w:r w:rsidR="009921D1" w:rsidRPr="00FD38B4">
              <w:rPr>
                <w:sz w:val="20"/>
                <w:szCs w:val="20"/>
              </w:rPr>
              <w:t xml:space="preserve"> </w:t>
            </w:r>
            <w:r w:rsidRPr="00FD38B4">
              <w:rPr>
                <w:sz w:val="20"/>
                <w:szCs w:val="20"/>
              </w:rPr>
              <w:t>rozpoznaje wielokąty foremne i podaje ich nazwy</w:t>
            </w:r>
            <w:r w:rsidRPr="00FD38B4">
              <w:rPr>
                <w:sz w:val="20"/>
                <w:szCs w:val="20"/>
              </w:rPr>
              <w:br/>
              <w:t xml:space="preserve">• </w:t>
            </w:r>
            <w:r w:rsidR="009921D1" w:rsidRPr="00FD38B4">
              <w:rPr>
                <w:sz w:val="20"/>
                <w:szCs w:val="20"/>
              </w:rPr>
              <w:t>zna</w:t>
            </w:r>
            <w:r w:rsidRPr="00FD38B4">
              <w:rPr>
                <w:sz w:val="20"/>
                <w:szCs w:val="20"/>
              </w:rPr>
              <w:t xml:space="preserve"> wzory na obliczanie długości przekątnej kwadratu i wysokości trójkąta równobocznego </w:t>
            </w:r>
            <w:r w:rsidRPr="00FD38B4">
              <w:rPr>
                <w:sz w:val="20"/>
                <w:szCs w:val="20"/>
              </w:rPr>
              <w:br/>
              <w:t xml:space="preserve">• stosuje wzory na obliczanie pól </w:t>
            </w:r>
            <w:r w:rsidRPr="00FD38B4">
              <w:rPr>
                <w:sz w:val="20"/>
                <w:szCs w:val="20"/>
              </w:rPr>
              <w:lastRenderedPageBreak/>
              <w:t xml:space="preserve">kwadratu, trójkąta równobocznego i sześciokąta foremnego </w:t>
            </w:r>
          </w:p>
          <w:p w14:paraId="59FCE264" w14:textId="00C3731C" w:rsidR="00B54F99" w:rsidRPr="00FD38B4" w:rsidRDefault="009D7165" w:rsidP="000A0CEF">
            <w:pPr>
              <w:rPr>
                <w:sz w:val="20"/>
                <w:szCs w:val="20"/>
              </w:rPr>
            </w:pPr>
            <w:r w:rsidRPr="00FD38B4">
              <w:rPr>
                <w:sz w:val="20"/>
                <w:szCs w:val="20"/>
              </w:rPr>
              <w:sym w:font="Symbol" w:char="F0B7"/>
            </w:r>
            <w:r w:rsidRPr="00FD38B4">
              <w:rPr>
                <w:sz w:val="20"/>
                <w:szCs w:val="20"/>
              </w:rPr>
              <w:t xml:space="preserve"> zna twierdzenie Pitagorasa, oblicza długość przeciwprostokątnej korzystając z twierdzenia Pitagorasa </w:t>
            </w:r>
            <w:r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sym w:font="Symbol" w:char="F0B7"/>
            </w:r>
            <w:r w:rsidRPr="00FD38B4">
              <w:rPr>
                <w:sz w:val="20"/>
                <w:szCs w:val="20"/>
              </w:rPr>
              <w:t xml:space="preserve"> znajduje trójkąty prostokątne w figurze </w:t>
            </w:r>
            <w:r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sym w:font="Symbol" w:char="F0B7"/>
            </w:r>
            <w:r w:rsidRPr="00FD38B4">
              <w:rPr>
                <w:sz w:val="20"/>
                <w:szCs w:val="20"/>
              </w:rPr>
              <w:t xml:space="preserve"> oblicza długość przekątnej kwadratu znając długość boku </w:t>
            </w:r>
            <w:r w:rsidRPr="00FD38B4">
              <w:rPr>
                <w:sz w:val="20"/>
                <w:szCs w:val="20"/>
              </w:rPr>
              <w:br/>
              <w:t xml:space="preserve">• rozpoznaje wielokąty wypukłe i wklęsłe </w:t>
            </w:r>
            <w:r w:rsidRPr="00FD38B4">
              <w:rPr>
                <w:sz w:val="20"/>
                <w:szCs w:val="20"/>
              </w:rPr>
              <w:br/>
              <w:t xml:space="preserve">• oblicza pola wielokątów metodą podziału na mniejsze wielokąty lub uzupełniania do większych wielokątów </w:t>
            </w:r>
            <w:r w:rsidRPr="00FD38B4">
              <w:rPr>
                <w:sz w:val="20"/>
                <w:szCs w:val="20"/>
              </w:rPr>
              <w:br/>
              <w:t>• dla danych dwóch punktów kratowych stosuje regułę wyznaczania innych punktów kratowych należących do prostej przechodzącej przez te punkty</w:t>
            </w:r>
          </w:p>
        </w:tc>
        <w:tc>
          <w:tcPr>
            <w:tcW w:w="2693" w:type="dxa"/>
          </w:tcPr>
          <w:p w14:paraId="5BC7E8CA" w14:textId="1F3A79E2" w:rsidR="00011A23" w:rsidRPr="00FD38B4" w:rsidRDefault="009D7165" w:rsidP="000A0CEF">
            <w:pPr>
              <w:rPr>
                <w:sz w:val="20"/>
                <w:szCs w:val="20"/>
              </w:rPr>
            </w:pPr>
            <w:r w:rsidRPr="00FD38B4">
              <w:rPr>
                <w:sz w:val="20"/>
                <w:szCs w:val="20"/>
              </w:rPr>
              <w:lastRenderedPageBreak/>
              <w:t>• stosuje własności wielokątów foremnych do rozwiązywania zadań</w:t>
            </w:r>
          </w:p>
          <w:p w14:paraId="55860179" w14:textId="0668535A" w:rsidR="00B54F99" w:rsidRPr="00FD38B4" w:rsidRDefault="009D7165" w:rsidP="000A0CEF">
            <w:pPr>
              <w:rPr>
                <w:sz w:val="20"/>
                <w:szCs w:val="20"/>
              </w:rPr>
            </w:pPr>
            <w:r w:rsidRPr="00FD38B4">
              <w:rPr>
                <w:sz w:val="20"/>
                <w:szCs w:val="20"/>
              </w:rPr>
              <w:t xml:space="preserve">• oblicza miarę kąta pięciokąta i sześciokąta foremnego </w:t>
            </w:r>
            <w:r w:rsidRPr="00FD38B4">
              <w:rPr>
                <w:sz w:val="20"/>
                <w:szCs w:val="20"/>
              </w:rPr>
              <w:br/>
              <w:t xml:space="preserve">• wyznacza osie symetrii </w:t>
            </w:r>
            <w:r w:rsidRPr="00FD38B4">
              <w:rPr>
                <w:sz w:val="20"/>
                <w:szCs w:val="20"/>
              </w:rPr>
              <w:lastRenderedPageBreak/>
              <w:t xml:space="preserve">trójkąta, czworokąta, pięciokąta i sześciokąta foremnego </w:t>
            </w:r>
            <w:r w:rsidRPr="00FD38B4">
              <w:rPr>
                <w:sz w:val="20"/>
                <w:szCs w:val="20"/>
              </w:rPr>
              <w:br/>
              <w:t xml:space="preserve">• wyznacza przekątne czworokąta, pięciokąta i sześciokąta foremnego </w:t>
            </w:r>
            <w:r w:rsidRPr="00FD38B4">
              <w:rPr>
                <w:sz w:val="20"/>
                <w:szCs w:val="20"/>
              </w:rPr>
              <w:br/>
              <w:t xml:space="preserve">• stosuje własności trójkątów prostokątnych o kątach ostrych 45°, 45° oraz 30°, 60° do rozwiązywania zadań </w:t>
            </w:r>
            <w:r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sym w:font="Symbol" w:char="F0B7"/>
            </w:r>
            <w:r w:rsidRPr="00FD38B4">
              <w:rPr>
                <w:sz w:val="20"/>
                <w:szCs w:val="20"/>
              </w:rPr>
              <w:t xml:space="preserve"> oblicza długości przyprostokątnych korzystając z twierdzenia Pitagorasa </w:t>
            </w:r>
            <w:r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sym w:font="Symbol" w:char="F0B7"/>
            </w:r>
            <w:r w:rsidRPr="00FD38B4">
              <w:rPr>
                <w:sz w:val="20"/>
                <w:szCs w:val="20"/>
              </w:rPr>
              <w:t xml:space="preserve"> stosuje twierdzenie Pitagorasa w zadaniach o trójkątach, prostokątach, rombach i trapezach </w:t>
            </w:r>
            <w:r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sym w:font="Symbol" w:char="F0B7"/>
            </w:r>
            <w:r w:rsidRPr="00FD38B4">
              <w:rPr>
                <w:sz w:val="20"/>
                <w:szCs w:val="20"/>
              </w:rPr>
              <w:t xml:space="preserve"> zna wzór na obliczanie </w:t>
            </w:r>
            <w:r w:rsidR="002A6C9B" w:rsidRPr="00FD38B4">
              <w:rPr>
                <w:sz w:val="20"/>
                <w:szCs w:val="20"/>
              </w:rPr>
              <w:t xml:space="preserve">pola </w:t>
            </w:r>
            <w:r w:rsidRPr="00FD38B4">
              <w:rPr>
                <w:sz w:val="20"/>
                <w:szCs w:val="20"/>
              </w:rPr>
              <w:t xml:space="preserve">trójkąta równobocznego </w:t>
            </w:r>
            <w:r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sym w:font="Symbol" w:char="F0B7"/>
            </w:r>
            <w:r w:rsidRPr="00FD38B4">
              <w:rPr>
                <w:sz w:val="20"/>
                <w:szCs w:val="20"/>
              </w:rPr>
              <w:t xml:space="preserve"> oblicza długości boków lub pola kwadratów znając długości ich przekątnych</w:t>
            </w:r>
          </w:p>
        </w:tc>
        <w:tc>
          <w:tcPr>
            <w:tcW w:w="3261" w:type="dxa"/>
          </w:tcPr>
          <w:p w14:paraId="10F3756C" w14:textId="44DA9AB9" w:rsidR="00B54F99" w:rsidRPr="00FD38B4" w:rsidRDefault="009D7165" w:rsidP="000A0CEF">
            <w:pPr>
              <w:rPr>
                <w:sz w:val="20"/>
                <w:szCs w:val="20"/>
              </w:rPr>
            </w:pPr>
            <w:r w:rsidRPr="00FD38B4">
              <w:rPr>
                <w:sz w:val="20"/>
                <w:szCs w:val="20"/>
              </w:rPr>
              <w:lastRenderedPageBreak/>
              <w:t xml:space="preserve">• podaje własnymi słowami definicje wielokątów: foremnych, wypukłych i wklęsłych </w:t>
            </w:r>
            <w:r w:rsidRPr="00FD38B4">
              <w:rPr>
                <w:sz w:val="20"/>
                <w:szCs w:val="20"/>
              </w:rPr>
              <w:br/>
              <w:t xml:space="preserve">• oblicza miarę kąta dowolnego wielokąta foremnego </w:t>
            </w:r>
            <w:r w:rsidRPr="00FD38B4">
              <w:rPr>
                <w:sz w:val="20"/>
                <w:szCs w:val="20"/>
              </w:rPr>
              <w:br/>
              <w:t xml:space="preserve">• podaje liczbę osi symetrii dowolnego wielokąta foremnego </w:t>
            </w:r>
            <w:r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lastRenderedPageBreak/>
              <w:t xml:space="preserve">• </w:t>
            </w:r>
            <w:r w:rsidR="00BA27B2" w:rsidRPr="00FD38B4">
              <w:rPr>
                <w:sz w:val="20"/>
                <w:szCs w:val="20"/>
              </w:rPr>
              <w:t>zna</w:t>
            </w:r>
            <w:r w:rsidRPr="00FD38B4">
              <w:rPr>
                <w:sz w:val="20"/>
                <w:szCs w:val="20"/>
              </w:rPr>
              <w:t xml:space="preserve"> zależności między długościami boków w trójkątach prostokątnych o kątach ostrych 45°, 45° oraz 30°, 60° do rozwiązywania zadań </w:t>
            </w:r>
            <w:r w:rsidR="00E42B59" w:rsidRPr="00FD38B4">
              <w:rPr>
                <w:sz w:val="20"/>
                <w:szCs w:val="20"/>
              </w:rPr>
              <w:t xml:space="preserve"> </w:t>
            </w:r>
            <w:r w:rsidRPr="00FD38B4">
              <w:rPr>
                <w:sz w:val="20"/>
                <w:szCs w:val="20"/>
              </w:rPr>
              <w:br/>
            </w:r>
          </w:p>
        </w:tc>
        <w:tc>
          <w:tcPr>
            <w:tcW w:w="2835" w:type="dxa"/>
          </w:tcPr>
          <w:p w14:paraId="66EC6A60" w14:textId="57F8AEC5" w:rsidR="00B54F99" w:rsidRPr="00FD38B4" w:rsidRDefault="00E42B59" w:rsidP="000A0CEF">
            <w:pPr>
              <w:rPr>
                <w:sz w:val="20"/>
                <w:szCs w:val="20"/>
              </w:rPr>
            </w:pPr>
            <w:r w:rsidRPr="00FD38B4">
              <w:rPr>
                <w:sz w:val="20"/>
                <w:szCs w:val="20"/>
              </w:rPr>
              <w:lastRenderedPageBreak/>
              <w:t xml:space="preserve">• </w:t>
            </w:r>
            <w:r w:rsidR="009D7165" w:rsidRPr="00FD38B4">
              <w:rPr>
                <w:sz w:val="20"/>
                <w:szCs w:val="20"/>
              </w:rPr>
              <w:t xml:space="preserve">podaje liczbę przekątnych dowolnego wielokąta foremnego </w:t>
            </w:r>
            <w:r w:rsidR="009D7165" w:rsidRPr="00FD38B4">
              <w:rPr>
                <w:sz w:val="20"/>
                <w:szCs w:val="20"/>
              </w:rPr>
              <w:br/>
              <w:t xml:space="preserve">• wyprowadza wzory na obliczanie długości przekątnej kwadratu i dłuższej przekątnej sześciokąta foremnego oraz </w:t>
            </w:r>
            <w:r w:rsidR="009D7165" w:rsidRPr="00FD38B4">
              <w:rPr>
                <w:sz w:val="20"/>
                <w:szCs w:val="20"/>
              </w:rPr>
              <w:lastRenderedPageBreak/>
              <w:t xml:space="preserve">wysokości trójkąta równobocznego </w:t>
            </w:r>
            <w:r w:rsidR="009D7165" w:rsidRPr="00FD38B4">
              <w:rPr>
                <w:sz w:val="20"/>
                <w:szCs w:val="20"/>
              </w:rPr>
              <w:br/>
              <w:t xml:space="preserve">• wyprowadza wzory na obliczanie pola trójkąta równobocznego i sześciokąta foremnego </w:t>
            </w:r>
            <w:r w:rsidR="009D7165" w:rsidRPr="00FD38B4">
              <w:rPr>
                <w:sz w:val="20"/>
                <w:szCs w:val="20"/>
              </w:rPr>
              <w:br/>
            </w:r>
            <w:r w:rsidR="009D7165" w:rsidRPr="00FD38B4">
              <w:rPr>
                <w:sz w:val="20"/>
                <w:szCs w:val="20"/>
              </w:rPr>
              <w:sym w:font="Symbol" w:char="F0B7"/>
            </w:r>
            <w:r w:rsidR="009D7165" w:rsidRPr="00FD38B4">
              <w:rPr>
                <w:sz w:val="20"/>
                <w:szCs w:val="20"/>
              </w:rPr>
              <w:t xml:space="preserve"> rozwiązuje zadania tekstowe związane z przekątnymi kwadratów i wysokością i trójkątów </w:t>
            </w:r>
            <w:r w:rsidR="009D7165" w:rsidRPr="00FD38B4">
              <w:rPr>
                <w:sz w:val="20"/>
                <w:szCs w:val="20"/>
              </w:rPr>
              <w:br/>
            </w:r>
            <w:r w:rsidR="009D7165" w:rsidRPr="00FD38B4">
              <w:rPr>
                <w:sz w:val="20"/>
                <w:szCs w:val="20"/>
              </w:rPr>
              <w:sym w:font="Symbol" w:char="F0B7"/>
            </w:r>
            <w:r w:rsidR="009D7165" w:rsidRPr="00FD38B4">
              <w:rPr>
                <w:sz w:val="20"/>
                <w:szCs w:val="20"/>
              </w:rPr>
              <w:t xml:space="preserve"> rozwiązuje zadania z wykorzystaniem zależności między bokami trójkąta o kątach 90, 45, 45 stopni oraz 30,60 i 90 stopni </w:t>
            </w:r>
            <w:r w:rsidR="009D7165" w:rsidRPr="00FD38B4">
              <w:rPr>
                <w:sz w:val="20"/>
                <w:szCs w:val="20"/>
              </w:rPr>
              <w:br/>
              <w:t xml:space="preserve">• rozwiązuje </w:t>
            </w:r>
            <w:r w:rsidR="00BA27B2" w:rsidRPr="00FD38B4">
              <w:rPr>
                <w:sz w:val="20"/>
                <w:szCs w:val="20"/>
              </w:rPr>
              <w:t>z</w:t>
            </w:r>
            <w:r w:rsidR="009D7165" w:rsidRPr="00FD38B4">
              <w:rPr>
                <w:sz w:val="20"/>
                <w:szCs w:val="20"/>
              </w:rPr>
              <w:t xml:space="preserve">adania z wykorzystaniem własności różnych wielokątów wypukłych i wklęsłych </w:t>
            </w:r>
            <w:r w:rsidR="009D7165" w:rsidRPr="00FD38B4">
              <w:rPr>
                <w:sz w:val="20"/>
                <w:szCs w:val="20"/>
              </w:rPr>
              <w:br/>
              <w:t>• wyznacza współrzędne kolejnych współliniowych punktów kratowych w układzie współrzędnych</w:t>
            </w:r>
          </w:p>
        </w:tc>
        <w:tc>
          <w:tcPr>
            <w:tcW w:w="2693" w:type="dxa"/>
          </w:tcPr>
          <w:p w14:paraId="16B9E348" w14:textId="23EB69A9" w:rsidR="00B54F99" w:rsidRPr="00FD38B4" w:rsidRDefault="009D7165" w:rsidP="000A0CEF">
            <w:pPr>
              <w:rPr>
                <w:sz w:val="20"/>
                <w:szCs w:val="20"/>
              </w:rPr>
            </w:pPr>
            <w:r w:rsidRPr="00FD38B4">
              <w:rPr>
                <w:sz w:val="20"/>
                <w:szCs w:val="20"/>
              </w:rPr>
              <w:lastRenderedPageBreak/>
              <w:t xml:space="preserve">• rozpoznaje, kiedy zastosowanie reguły otrzymywania współliniowych punktów kratowych daje kolejne punkty, a kiedy nie </w:t>
            </w:r>
            <w:r w:rsidR="000A0CEF"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sym w:font="Symbol" w:char="F0B7"/>
            </w:r>
            <w:r w:rsidRPr="00FD38B4">
              <w:rPr>
                <w:sz w:val="20"/>
                <w:szCs w:val="20"/>
              </w:rPr>
              <w:t xml:space="preserve"> stosuje twierdzenie Pitagorasa do rozwiązania </w:t>
            </w:r>
            <w:r w:rsidRPr="00FD38B4">
              <w:rPr>
                <w:sz w:val="20"/>
                <w:szCs w:val="20"/>
              </w:rPr>
              <w:lastRenderedPageBreak/>
              <w:t>zadań problemowych</w:t>
            </w:r>
            <w:r w:rsidR="00D8355B" w:rsidRPr="00FD38B4">
              <w:rPr>
                <w:sz w:val="20"/>
                <w:szCs w:val="20"/>
              </w:rPr>
              <w:t xml:space="preserve"> i zadań na dowodzenie</w:t>
            </w:r>
          </w:p>
        </w:tc>
      </w:tr>
      <w:tr w:rsidR="00B54F99" w14:paraId="75B792B1" w14:textId="77777777" w:rsidTr="003C6666">
        <w:tc>
          <w:tcPr>
            <w:tcW w:w="14480" w:type="dxa"/>
            <w:gridSpan w:val="6"/>
          </w:tcPr>
          <w:p w14:paraId="3171CC4E" w14:textId="283E4384" w:rsidR="00B54F99" w:rsidRPr="00B54F99" w:rsidRDefault="00B54F99" w:rsidP="00EC7141">
            <w:pPr>
              <w:jc w:val="center"/>
              <w:rPr>
                <w:rFonts w:ascii="Times" w:hAnsi="Times"/>
                <w:b/>
                <w:bCs/>
                <w:color w:val="4472C4" w:themeColor="accent1"/>
                <w:sz w:val="28"/>
                <w:szCs w:val="28"/>
              </w:rPr>
            </w:pPr>
            <w:r w:rsidRPr="00B54F99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lastRenderedPageBreak/>
              <w:t>ROZDZIAŁ/DZIAŁ TEMATYCZNY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0A0CEF">
              <w:t xml:space="preserve"> Dział 3. Rachunek algebraiczny i równania</w:t>
            </w:r>
          </w:p>
        </w:tc>
      </w:tr>
      <w:tr w:rsidR="00B54F99" w14:paraId="1F565939" w14:textId="77777777" w:rsidTr="003C6666">
        <w:trPr>
          <w:gridAfter w:val="1"/>
          <w:wAfter w:w="26" w:type="dxa"/>
        </w:trPr>
        <w:tc>
          <w:tcPr>
            <w:tcW w:w="2972" w:type="dxa"/>
          </w:tcPr>
          <w:p w14:paraId="1E837FA6" w14:textId="4E78F35A" w:rsidR="00B54F99" w:rsidRPr="00FD38B4" w:rsidRDefault="000A0CEF" w:rsidP="007C5B34">
            <w:pPr>
              <w:rPr>
                <w:sz w:val="20"/>
                <w:szCs w:val="20"/>
              </w:rPr>
            </w:pPr>
            <w:r w:rsidRPr="00FD38B4">
              <w:rPr>
                <w:sz w:val="20"/>
                <w:szCs w:val="20"/>
              </w:rPr>
              <w:sym w:font="Symbol" w:char="F0B7"/>
            </w:r>
            <w:r w:rsidRPr="00FD38B4">
              <w:rPr>
                <w:sz w:val="20"/>
                <w:szCs w:val="20"/>
              </w:rPr>
              <w:t xml:space="preserve">zapisuje wyniki prostych działań w postaci wyrażeń algebraicznych jednej lub kilku zmiennych </w:t>
            </w:r>
            <w:r w:rsidR="007C5B34"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t xml:space="preserve">• oblicza wartość liczbową wyrażeń algebraicznych </w:t>
            </w:r>
            <w:r w:rsidR="007C5B34"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t>• mnoży sumy algebraiczne przez jednomian i dodaje wyrażenia powstałe z mnożenia sum algebraicznych przez jednomian</w:t>
            </w:r>
            <w:r w:rsidR="007C5B34"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t>• mnoży dwumian przez dwumian, dokonując redukcji wyrazów podobnych</w:t>
            </w:r>
            <w:r w:rsidR="007C5B34"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lastRenderedPageBreak/>
              <w:t xml:space="preserve">• rozwiązuje równania pierwszego stopnia z jedną niewiadomą metodą równań równoważnych </w:t>
            </w:r>
            <w:r w:rsidR="007C5B34"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t>• rozwiązuje zadania tekstowe za pomocą równań pierwszego stopnia z jedną niewiadomą</w:t>
            </w:r>
          </w:p>
        </w:tc>
        <w:tc>
          <w:tcPr>
            <w:tcW w:w="2693" w:type="dxa"/>
          </w:tcPr>
          <w:p w14:paraId="35C4B3C9" w14:textId="3393F709" w:rsidR="00B54F99" w:rsidRPr="00FD38B4" w:rsidRDefault="000A0CEF" w:rsidP="007C5B34">
            <w:pPr>
              <w:rPr>
                <w:sz w:val="20"/>
                <w:szCs w:val="20"/>
              </w:rPr>
            </w:pPr>
            <w:r w:rsidRPr="00FD38B4">
              <w:rPr>
                <w:sz w:val="20"/>
                <w:szCs w:val="20"/>
              </w:rPr>
              <w:lastRenderedPageBreak/>
              <w:t xml:space="preserve">• zapisuje zależności przedstawione słownie lub na rysunku w postaci wyrażeń algebraicznych jednej lub kilku zmiennych </w:t>
            </w:r>
            <w:r w:rsidR="007C5B34"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t>• rozwiązuje równania, które po</w:t>
            </w:r>
            <w:r w:rsidR="004170C9" w:rsidRPr="00FD38B4">
              <w:rPr>
                <w:sz w:val="20"/>
                <w:szCs w:val="20"/>
              </w:rPr>
              <w:t xml:space="preserve"> </w:t>
            </w:r>
            <w:r w:rsidRPr="00FD38B4">
              <w:rPr>
                <w:sz w:val="20"/>
                <w:szCs w:val="20"/>
              </w:rPr>
              <w:t xml:space="preserve">przekształceniach wyrażeń algebraicznych sprowadzają się do równań pierwszego stopnia z jedną niewiadomą </w:t>
            </w:r>
            <w:r w:rsidR="007C5B34"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t xml:space="preserve">• przekształca wzory, aby wyznaczyć zadaną wielkość </w:t>
            </w:r>
            <w:r w:rsidRPr="00FD38B4">
              <w:rPr>
                <w:sz w:val="20"/>
                <w:szCs w:val="20"/>
              </w:rPr>
              <w:lastRenderedPageBreak/>
              <w:t xml:space="preserve">we wzorach geometrycznych (np. pól figur) i fizycznych (np. dotyczących prędkości, drogi i czasu) </w:t>
            </w:r>
          </w:p>
        </w:tc>
        <w:tc>
          <w:tcPr>
            <w:tcW w:w="3261" w:type="dxa"/>
          </w:tcPr>
          <w:p w14:paraId="5631ED80" w14:textId="26D921A1" w:rsidR="00B54F99" w:rsidRPr="00FD38B4" w:rsidRDefault="000A0CEF" w:rsidP="007C5B34">
            <w:pPr>
              <w:rPr>
                <w:sz w:val="20"/>
                <w:szCs w:val="20"/>
              </w:rPr>
            </w:pPr>
            <w:r w:rsidRPr="00FD38B4">
              <w:rPr>
                <w:sz w:val="20"/>
                <w:szCs w:val="20"/>
              </w:rPr>
              <w:lastRenderedPageBreak/>
              <w:t xml:space="preserve">• zapisuje rozwiązania zadań tekstowych w postaci wyrażeń algebraicznych </w:t>
            </w:r>
            <w:r w:rsidR="007C5B34"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t xml:space="preserve">• rozwiązuje zadania przedstawione w postaci rysunku lub opisane słownie z zastosowaniem mnożenia sumy algebraicznej przez jednomian </w:t>
            </w:r>
            <w:r w:rsidR="007C5B34"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t xml:space="preserve">• oblicza wartość liczbową złożonych wyrażeń algebraicznych </w:t>
            </w:r>
            <w:r w:rsidR="007C5B34"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t xml:space="preserve">• rozwiązuje równania pierwszego stopnia z jedną niewiadomą, które mają jedno rozwiązanie, </w:t>
            </w:r>
            <w:r w:rsidRPr="00FD38B4">
              <w:rPr>
                <w:sz w:val="20"/>
                <w:szCs w:val="20"/>
              </w:rPr>
              <w:lastRenderedPageBreak/>
              <w:t xml:space="preserve">nieskończenie wiele rozwiązań albo nie mają rozwiązania </w:t>
            </w:r>
            <w:r w:rsidR="007C5B34"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t>• przekształca wzory o złożonej strukturze, aby wyznaczyć zadaną wielkość</w:t>
            </w:r>
          </w:p>
        </w:tc>
        <w:tc>
          <w:tcPr>
            <w:tcW w:w="2835" w:type="dxa"/>
          </w:tcPr>
          <w:p w14:paraId="54712C47" w14:textId="0D6765B2" w:rsidR="00B54F99" w:rsidRPr="00FD38B4" w:rsidRDefault="000A0CEF" w:rsidP="007C5B34">
            <w:pPr>
              <w:rPr>
                <w:sz w:val="20"/>
                <w:szCs w:val="20"/>
              </w:rPr>
            </w:pPr>
            <w:r w:rsidRPr="00FD38B4">
              <w:rPr>
                <w:sz w:val="20"/>
                <w:szCs w:val="20"/>
              </w:rPr>
              <w:lastRenderedPageBreak/>
              <w:t xml:space="preserve">• podnosi dwumian do kwadratu </w:t>
            </w:r>
            <w:r w:rsidR="007C5B34"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t xml:space="preserve">• rozwiązuje równania, które wymagają wielu przekształceń, aby je doprowadzić do równań pierwszego stopnia z jedną niewiadomą </w:t>
            </w:r>
            <w:r w:rsidR="007C5B34"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t>• rozwiązuje</w:t>
            </w:r>
            <w:r w:rsidR="00267E7C" w:rsidRPr="00FD38B4">
              <w:rPr>
                <w:sz w:val="20"/>
                <w:szCs w:val="20"/>
              </w:rPr>
              <w:t xml:space="preserve"> problemowe</w:t>
            </w:r>
            <w:r w:rsidRPr="00FD38B4">
              <w:rPr>
                <w:sz w:val="20"/>
                <w:szCs w:val="20"/>
              </w:rPr>
              <w:t xml:space="preserve"> zadania tekstowe za pomocą równań pierwszego stopnia z jedną niewiadomą</w:t>
            </w:r>
            <w:r w:rsidR="007C5B34"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sym w:font="Symbol" w:char="F0B7"/>
            </w:r>
            <w:r w:rsidR="00267E7C" w:rsidRPr="00FD38B4">
              <w:rPr>
                <w:sz w:val="20"/>
                <w:szCs w:val="20"/>
              </w:rPr>
              <w:t xml:space="preserve"> </w:t>
            </w:r>
            <w:r w:rsidRPr="00FD38B4">
              <w:rPr>
                <w:sz w:val="20"/>
                <w:szCs w:val="20"/>
              </w:rPr>
              <w:t xml:space="preserve">odkrywa reguły opisane </w:t>
            </w:r>
            <w:r w:rsidRPr="00FD38B4">
              <w:rPr>
                <w:sz w:val="20"/>
                <w:szCs w:val="20"/>
              </w:rPr>
              <w:lastRenderedPageBreak/>
              <w:t>słownie i przedstawia je w postaci wyrażeń algebraicznych</w:t>
            </w:r>
          </w:p>
        </w:tc>
        <w:tc>
          <w:tcPr>
            <w:tcW w:w="2693" w:type="dxa"/>
          </w:tcPr>
          <w:p w14:paraId="14BC8566" w14:textId="5AC1D354" w:rsidR="00B54F99" w:rsidRPr="00FD38B4" w:rsidRDefault="000A0CEF" w:rsidP="007C5B34">
            <w:pPr>
              <w:rPr>
                <w:sz w:val="20"/>
                <w:szCs w:val="20"/>
              </w:rPr>
            </w:pPr>
            <w:r w:rsidRPr="00FD38B4">
              <w:rPr>
                <w:sz w:val="20"/>
                <w:szCs w:val="20"/>
              </w:rPr>
              <w:lastRenderedPageBreak/>
              <w:t xml:space="preserve">• ustala reguły: mnożenia jednomianu przez sumę algebraiczną oraz mnożenia dwóch sum algebraicznych </w:t>
            </w:r>
            <w:r w:rsidR="001F59C6"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t>• stosuje rachunek algebraiczny do rozwiązywania zadań na dowodzenie</w:t>
            </w:r>
          </w:p>
        </w:tc>
      </w:tr>
      <w:tr w:rsidR="00285718" w14:paraId="5A60D7EB" w14:textId="77777777" w:rsidTr="003C6666">
        <w:tc>
          <w:tcPr>
            <w:tcW w:w="14480" w:type="dxa"/>
            <w:gridSpan w:val="6"/>
          </w:tcPr>
          <w:p w14:paraId="5EFE3C6C" w14:textId="1316C6C7" w:rsidR="00285718" w:rsidRPr="009A330D" w:rsidRDefault="00285718" w:rsidP="00EC714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lastRenderedPageBreak/>
              <w:t>SEMESTR II</w:t>
            </w:r>
          </w:p>
        </w:tc>
      </w:tr>
      <w:tr w:rsidR="00285718" w14:paraId="723905BE" w14:textId="77777777" w:rsidTr="003C6666">
        <w:trPr>
          <w:gridAfter w:val="1"/>
          <w:wAfter w:w="26" w:type="dxa"/>
        </w:trPr>
        <w:tc>
          <w:tcPr>
            <w:tcW w:w="2972" w:type="dxa"/>
          </w:tcPr>
          <w:p w14:paraId="504846A9" w14:textId="77777777" w:rsidR="00285718" w:rsidRPr="009A330D" w:rsidRDefault="00285718" w:rsidP="00EC714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dopuszczająca</w:t>
            </w:r>
          </w:p>
        </w:tc>
        <w:tc>
          <w:tcPr>
            <w:tcW w:w="2693" w:type="dxa"/>
          </w:tcPr>
          <w:p w14:paraId="7FCB97A2" w14:textId="77777777" w:rsidR="00285718" w:rsidRDefault="00285718" w:rsidP="00EC714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dostateczna</w:t>
            </w:r>
          </w:p>
          <w:p w14:paraId="408524AD" w14:textId="77777777" w:rsidR="00285718" w:rsidRPr="00B54F99" w:rsidRDefault="00285718" w:rsidP="00EC7141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dopuszczającej o</w:t>
            </w:r>
            <w:r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raz:</w:t>
            </w:r>
          </w:p>
        </w:tc>
        <w:tc>
          <w:tcPr>
            <w:tcW w:w="3261" w:type="dxa"/>
          </w:tcPr>
          <w:p w14:paraId="4EDCE061" w14:textId="77777777" w:rsidR="00285718" w:rsidRDefault="00285718" w:rsidP="00EC714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Ocena 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d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obra</w:t>
            </w:r>
          </w:p>
          <w:p w14:paraId="0A98D9C9" w14:textId="77777777" w:rsidR="00285718" w:rsidRPr="00B54F99" w:rsidRDefault="00285718" w:rsidP="00EC7141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 xml:space="preserve">Uczeń spełnia wymagania edukacyjne niezbędne do uzyskania oceny dostatecznej </w:t>
            </w:r>
          </w:p>
          <w:p w14:paraId="24E7A0C1" w14:textId="77777777" w:rsidR="00285718" w:rsidRPr="009A330D" w:rsidRDefault="00285718" w:rsidP="00EC714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2835" w:type="dxa"/>
          </w:tcPr>
          <w:p w14:paraId="650ED072" w14:textId="77777777" w:rsidR="00285718" w:rsidRDefault="00285718" w:rsidP="00EC714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Ocena 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b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ardzo dobra</w:t>
            </w:r>
          </w:p>
          <w:p w14:paraId="045F986F" w14:textId="77777777" w:rsidR="00285718" w:rsidRPr="00B54F99" w:rsidRDefault="00285718" w:rsidP="00EC7141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dobrej</w:t>
            </w:r>
          </w:p>
          <w:p w14:paraId="626786D4" w14:textId="77777777" w:rsidR="00285718" w:rsidRPr="009A330D" w:rsidRDefault="00285718" w:rsidP="00EC714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2693" w:type="dxa"/>
          </w:tcPr>
          <w:p w14:paraId="38AC6F2C" w14:textId="77777777" w:rsidR="00285718" w:rsidRDefault="00285718" w:rsidP="00EC714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 c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elująca</w:t>
            </w:r>
          </w:p>
          <w:p w14:paraId="4A31C400" w14:textId="77777777" w:rsidR="00285718" w:rsidRPr="00B54F99" w:rsidRDefault="00285718" w:rsidP="00EC7141">
            <w:pPr>
              <w:jc w:val="center"/>
              <w:rPr>
                <w:rFonts w:ascii="Times" w:hAnsi="Times"/>
                <w:i/>
                <w:iCs/>
                <w:color w:val="000000" w:themeColor="tex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bardzo dobrej oraz:</w:t>
            </w:r>
          </w:p>
        </w:tc>
      </w:tr>
      <w:tr w:rsidR="00285718" w14:paraId="248C79A5" w14:textId="77777777" w:rsidTr="003C6666">
        <w:tc>
          <w:tcPr>
            <w:tcW w:w="14480" w:type="dxa"/>
            <w:gridSpan w:val="6"/>
          </w:tcPr>
          <w:p w14:paraId="109E50BF" w14:textId="4A3B0F1F" w:rsidR="00285718" w:rsidRPr="00B54F99" w:rsidRDefault="00285718" w:rsidP="00EC7141">
            <w:pPr>
              <w:jc w:val="center"/>
              <w:rPr>
                <w:rFonts w:ascii="Times" w:hAnsi="Times"/>
                <w:b/>
                <w:bCs/>
                <w:color w:val="4472C4" w:themeColor="accent1"/>
                <w:sz w:val="28"/>
                <w:szCs w:val="28"/>
              </w:rPr>
            </w:pPr>
            <w:r w:rsidRPr="00B54F99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ROZDZIAŁ/DZIAŁ TEMATYCZNY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FD0614">
              <w:t xml:space="preserve"> Dział 4. Bryły</w:t>
            </w:r>
          </w:p>
        </w:tc>
      </w:tr>
      <w:tr w:rsidR="00285718" w14:paraId="6F544EA7" w14:textId="77777777" w:rsidTr="003C6666">
        <w:trPr>
          <w:gridAfter w:val="1"/>
          <w:wAfter w:w="26" w:type="dxa"/>
        </w:trPr>
        <w:tc>
          <w:tcPr>
            <w:tcW w:w="2972" w:type="dxa"/>
          </w:tcPr>
          <w:p w14:paraId="21EC40EF" w14:textId="77777777" w:rsidR="00F147B0" w:rsidRPr="00FD38B4" w:rsidRDefault="006026BD" w:rsidP="006026BD">
            <w:pPr>
              <w:rPr>
                <w:sz w:val="20"/>
                <w:szCs w:val="20"/>
              </w:rPr>
            </w:pPr>
            <w:r w:rsidRPr="00FD38B4">
              <w:rPr>
                <w:sz w:val="20"/>
                <w:szCs w:val="20"/>
              </w:rPr>
              <w:t xml:space="preserve">• rozpoznaje graniastosłupy proste, prawidłowe i pochyłe </w:t>
            </w:r>
            <w:r w:rsidRPr="00FD38B4">
              <w:rPr>
                <w:sz w:val="20"/>
                <w:szCs w:val="20"/>
              </w:rPr>
              <w:br/>
              <w:t xml:space="preserve">• wskazuje podstawowe elementy graniastosłupów (np. krawędzie, wysokość, wysokości ścian bocznych, przekątne) </w:t>
            </w:r>
            <w:r w:rsidRPr="00FD38B4">
              <w:rPr>
                <w:sz w:val="20"/>
                <w:szCs w:val="20"/>
              </w:rPr>
              <w:br/>
              <w:t>• oblicza pola powierzchni i objętości graniastosłupów prostych i prawidłowych</w:t>
            </w:r>
            <w:r w:rsidRPr="00FD38B4">
              <w:rPr>
                <w:sz w:val="20"/>
                <w:szCs w:val="20"/>
              </w:rPr>
              <w:br/>
              <w:t xml:space="preserve">• wśród różnych brył wyróżnia ostrosłupy i podaje przykłady takich brył np. w architekturze, otoczeniu </w:t>
            </w:r>
            <w:r w:rsidRPr="00FD38B4">
              <w:rPr>
                <w:sz w:val="20"/>
                <w:szCs w:val="20"/>
              </w:rPr>
              <w:br/>
              <w:t>• rozpoznaje ostrosłupy prawidłowe</w:t>
            </w:r>
            <w:r w:rsidRPr="00FD38B4">
              <w:rPr>
                <w:sz w:val="20"/>
                <w:szCs w:val="20"/>
              </w:rPr>
              <w:br/>
              <w:t xml:space="preserve">• wskazuje podstawowe elementy ostrosłupów (np. krawędzie podstawy, krawędzie boczne, wysokość bryły, wysokości ścian bocznych) </w:t>
            </w:r>
            <w:r w:rsidRPr="00FD38B4">
              <w:rPr>
                <w:sz w:val="20"/>
                <w:szCs w:val="20"/>
              </w:rPr>
              <w:br/>
              <w:t xml:space="preserve">• oblicza pole powierzchni i objętość ostrosłupów </w:t>
            </w:r>
            <w:r w:rsidRPr="00FD38B4">
              <w:rPr>
                <w:sz w:val="20"/>
                <w:szCs w:val="20"/>
              </w:rPr>
              <w:lastRenderedPageBreak/>
              <w:t xml:space="preserve">prawidłowych </w:t>
            </w:r>
            <w:r w:rsidRPr="00FD38B4">
              <w:rPr>
                <w:sz w:val="20"/>
                <w:szCs w:val="20"/>
              </w:rPr>
              <w:br/>
              <w:t xml:space="preserve">• wyróżnia bryły obrotowe wśród innych brył </w:t>
            </w:r>
            <w:r w:rsidRPr="00FD38B4">
              <w:rPr>
                <w:sz w:val="20"/>
                <w:szCs w:val="20"/>
              </w:rPr>
              <w:br/>
              <w:t>• rozpoznaje walce, stożki i kule w sytuacjach praktycznych i wskazuje te bryły wśród innych modeli brył</w:t>
            </w:r>
          </w:p>
          <w:p w14:paraId="3C2362A4" w14:textId="025592DE" w:rsidR="00285718" w:rsidRPr="00FD38B4" w:rsidRDefault="006026BD" w:rsidP="006026BD">
            <w:pPr>
              <w:rPr>
                <w:sz w:val="20"/>
                <w:szCs w:val="20"/>
              </w:rPr>
            </w:pPr>
            <w:r w:rsidRPr="00FD38B4">
              <w:rPr>
                <w:sz w:val="20"/>
                <w:szCs w:val="20"/>
              </w:rPr>
              <w:t>• wskazuje oś obrotu bryły obrotowe</w:t>
            </w:r>
            <w:r w:rsidR="00F147B0" w:rsidRPr="00FD38B4">
              <w:rPr>
                <w:sz w:val="20"/>
                <w:szCs w:val="20"/>
              </w:rPr>
              <w:t>j</w:t>
            </w:r>
          </w:p>
        </w:tc>
        <w:tc>
          <w:tcPr>
            <w:tcW w:w="2693" w:type="dxa"/>
          </w:tcPr>
          <w:p w14:paraId="348C1428" w14:textId="09672A91" w:rsidR="00285718" w:rsidRPr="00FD38B4" w:rsidRDefault="00FD0614" w:rsidP="006026BD">
            <w:pPr>
              <w:rPr>
                <w:sz w:val="20"/>
                <w:szCs w:val="20"/>
              </w:rPr>
            </w:pPr>
            <w:r w:rsidRPr="00FD38B4">
              <w:rPr>
                <w:sz w:val="20"/>
                <w:szCs w:val="20"/>
              </w:rPr>
              <w:lastRenderedPageBreak/>
              <w:sym w:font="Symbol" w:char="F0B7"/>
            </w:r>
            <w:r w:rsidR="00F147B0" w:rsidRPr="00FD38B4">
              <w:rPr>
                <w:sz w:val="20"/>
                <w:szCs w:val="20"/>
              </w:rPr>
              <w:t xml:space="preserve"> </w:t>
            </w:r>
            <w:r w:rsidRPr="00FD38B4">
              <w:rPr>
                <w:sz w:val="20"/>
                <w:szCs w:val="20"/>
              </w:rPr>
              <w:t xml:space="preserve">stosuje wzór na długość przekątnej sześcianu </w:t>
            </w:r>
            <w:r w:rsidR="00D73067"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t xml:space="preserve">• podaje nazwy różnych ostrosłupów </w:t>
            </w:r>
            <w:r w:rsidR="00D73067"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t xml:space="preserve">• rozpoznaje siatki ostrosłupów </w:t>
            </w:r>
            <w:r w:rsidR="00D73067"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t>• rozwiązuje</w:t>
            </w:r>
            <w:r w:rsidR="00F147B0" w:rsidRPr="00FD38B4">
              <w:rPr>
                <w:sz w:val="20"/>
                <w:szCs w:val="20"/>
              </w:rPr>
              <w:t xml:space="preserve"> </w:t>
            </w:r>
            <w:r w:rsidRPr="00FD38B4">
              <w:rPr>
                <w:sz w:val="20"/>
                <w:szCs w:val="20"/>
              </w:rPr>
              <w:t xml:space="preserve">zadania o tematyce praktycznej z zastosowaniem własności graniastosłupów i ostrosłupów oraz brył obrotowych takich jak walec, stożek i kula </w:t>
            </w:r>
            <w:r w:rsidR="00D73067"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t xml:space="preserve">• wyznacza na modelu podstawowe przekroje: graniastosłupów, ostrosłupów i brył obrotowych </w:t>
            </w:r>
            <w:r w:rsidR="00D73067"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t xml:space="preserve">• rozwiązuje zadania o tematyce praktycznej z zastosowaniem obliczania pola powierzchni i objętości graniastosłupów i </w:t>
            </w:r>
            <w:r w:rsidRPr="00FD38B4">
              <w:rPr>
                <w:sz w:val="20"/>
                <w:szCs w:val="20"/>
              </w:rPr>
              <w:lastRenderedPageBreak/>
              <w:t xml:space="preserve">ostrosłupów </w:t>
            </w:r>
            <w:r w:rsidR="00D73067"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sym w:font="Symbol" w:char="F0B7"/>
            </w:r>
            <w:r w:rsidRPr="00FD38B4">
              <w:rPr>
                <w:sz w:val="20"/>
                <w:szCs w:val="20"/>
              </w:rPr>
              <w:t>wykorzystuje twierdzenie Pitagorasa do obliczania długości odcinków w ostrosłupach i graniastosłupach</w:t>
            </w:r>
          </w:p>
        </w:tc>
        <w:tc>
          <w:tcPr>
            <w:tcW w:w="3261" w:type="dxa"/>
          </w:tcPr>
          <w:p w14:paraId="5C7C61C8" w14:textId="77777777" w:rsidR="004E4858" w:rsidRPr="00FD38B4" w:rsidRDefault="00FD0614" w:rsidP="006026BD">
            <w:pPr>
              <w:rPr>
                <w:sz w:val="20"/>
                <w:szCs w:val="20"/>
              </w:rPr>
            </w:pPr>
            <w:r w:rsidRPr="00FD38B4">
              <w:rPr>
                <w:sz w:val="20"/>
                <w:szCs w:val="20"/>
              </w:rPr>
              <w:lastRenderedPageBreak/>
              <w:t xml:space="preserve">• zaznacza na rysunkach graniastosłupów, ostrosłupów i brył obrotowych ich przekroje oraz rozwiązuje zadania dotyczące tych przekrojów </w:t>
            </w:r>
            <w:r w:rsidR="00D73067"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t xml:space="preserve">• rysuje podstawowe przekroje brył w rzeczywistych wymiarach </w:t>
            </w:r>
            <w:r w:rsidR="00D73067" w:rsidRPr="00FD38B4">
              <w:rPr>
                <w:sz w:val="20"/>
                <w:szCs w:val="20"/>
              </w:rPr>
              <w:br/>
            </w:r>
            <w:r w:rsidR="004E4858" w:rsidRPr="00FD38B4">
              <w:rPr>
                <w:sz w:val="20"/>
                <w:szCs w:val="20"/>
              </w:rPr>
              <w:t>• rysuje graniastosłupy i ostrosłupy oraz ich siatki</w:t>
            </w:r>
          </w:p>
          <w:p w14:paraId="7CEE0F8E" w14:textId="2D0CBB5B" w:rsidR="00285718" w:rsidRPr="00FD38B4" w:rsidRDefault="004E4858" w:rsidP="006026BD">
            <w:pPr>
              <w:rPr>
                <w:sz w:val="20"/>
                <w:szCs w:val="20"/>
              </w:rPr>
            </w:pPr>
            <w:r w:rsidRPr="00FD38B4">
              <w:rPr>
                <w:sz w:val="20"/>
                <w:szCs w:val="20"/>
              </w:rPr>
              <w:t>• rysuje walce, stożki i kule</w:t>
            </w:r>
          </w:p>
        </w:tc>
        <w:tc>
          <w:tcPr>
            <w:tcW w:w="2835" w:type="dxa"/>
          </w:tcPr>
          <w:p w14:paraId="06839E72" w14:textId="77777777" w:rsidR="003A323F" w:rsidRPr="00FD38B4" w:rsidRDefault="00FD0614" w:rsidP="006026BD">
            <w:pPr>
              <w:rPr>
                <w:sz w:val="20"/>
                <w:szCs w:val="20"/>
              </w:rPr>
            </w:pPr>
            <w:r w:rsidRPr="00FD38B4">
              <w:rPr>
                <w:sz w:val="20"/>
                <w:szCs w:val="20"/>
              </w:rPr>
              <w:t xml:space="preserve">• wyznacza liczbę przekątnych dowolnego graniastosłupa </w:t>
            </w:r>
            <w:r w:rsidR="00D73067"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t xml:space="preserve">• wyprowadza wzór na długość przekątnej sześcianu </w:t>
            </w:r>
            <w:r w:rsidR="00D73067"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t>• wskazuje przekroje osiowe i poprzeczne brył obrotowych</w:t>
            </w:r>
          </w:p>
          <w:p w14:paraId="53D7B04C" w14:textId="410F6432" w:rsidR="00285718" w:rsidRPr="00FD38B4" w:rsidRDefault="00FD0614" w:rsidP="006026BD">
            <w:pPr>
              <w:rPr>
                <w:sz w:val="20"/>
                <w:szCs w:val="20"/>
              </w:rPr>
            </w:pPr>
            <w:r w:rsidRPr="00FD38B4">
              <w:rPr>
                <w:sz w:val="20"/>
                <w:szCs w:val="20"/>
              </w:rPr>
              <w:t xml:space="preserve">• stosuje własności trójkątów prostokątnych o kątach ostrych 45°, 45° oraz 30°, 60° do obliczania długości odcinków w graniastosłupach i ostrosłupach </w:t>
            </w:r>
          </w:p>
        </w:tc>
        <w:tc>
          <w:tcPr>
            <w:tcW w:w="2693" w:type="dxa"/>
          </w:tcPr>
          <w:p w14:paraId="14933B3D" w14:textId="0F86FFC0" w:rsidR="00285718" w:rsidRPr="00FD38B4" w:rsidRDefault="00FD0614" w:rsidP="006026BD">
            <w:pPr>
              <w:rPr>
                <w:sz w:val="20"/>
                <w:szCs w:val="20"/>
              </w:rPr>
            </w:pPr>
            <w:r w:rsidRPr="00FD38B4">
              <w:rPr>
                <w:sz w:val="20"/>
                <w:szCs w:val="20"/>
              </w:rPr>
              <w:t>• wykorzystuje własności graniastosłupów, ostrosłupów i brył obrotowych w zadaniach</w:t>
            </w:r>
            <w:r w:rsidR="003A323F" w:rsidRPr="00FD38B4">
              <w:rPr>
                <w:sz w:val="20"/>
                <w:szCs w:val="20"/>
              </w:rPr>
              <w:t xml:space="preserve"> problemowych i zadaniach na dowodzenie</w:t>
            </w:r>
          </w:p>
        </w:tc>
      </w:tr>
      <w:tr w:rsidR="00285718" w14:paraId="519BC312" w14:textId="77777777" w:rsidTr="003C6666">
        <w:tc>
          <w:tcPr>
            <w:tcW w:w="14480" w:type="dxa"/>
            <w:gridSpan w:val="6"/>
          </w:tcPr>
          <w:p w14:paraId="0EFE6CAC" w14:textId="7FECAD3F" w:rsidR="00285718" w:rsidRPr="00B54F99" w:rsidRDefault="00285718" w:rsidP="00EC7141">
            <w:pPr>
              <w:jc w:val="center"/>
              <w:rPr>
                <w:rFonts w:ascii="Times" w:hAnsi="Times"/>
                <w:b/>
                <w:bCs/>
                <w:color w:val="4472C4" w:themeColor="accent1"/>
                <w:sz w:val="28"/>
                <w:szCs w:val="28"/>
              </w:rPr>
            </w:pPr>
            <w:r w:rsidRPr="00B54F99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lastRenderedPageBreak/>
              <w:t>ROZDZIAŁ/DZIAŁ TEMATYCZNY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745FAD">
              <w:t xml:space="preserve"> Dział 5. Wprowadzenie do rachunku prawdopodobieństwa</w:t>
            </w:r>
          </w:p>
        </w:tc>
      </w:tr>
      <w:tr w:rsidR="00285718" w14:paraId="5BDD084C" w14:textId="77777777" w:rsidTr="003C6666">
        <w:trPr>
          <w:gridAfter w:val="1"/>
          <w:wAfter w:w="26" w:type="dxa"/>
        </w:trPr>
        <w:tc>
          <w:tcPr>
            <w:tcW w:w="2972" w:type="dxa"/>
          </w:tcPr>
          <w:p w14:paraId="5F977968" w14:textId="02622B72" w:rsidR="00285718" w:rsidRPr="00FD38B4" w:rsidRDefault="00745FAD" w:rsidP="00745FAD">
            <w:pPr>
              <w:rPr>
                <w:sz w:val="20"/>
                <w:szCs w:val="20"/>
              </w:rPr>
            </w:pPr>
            <w:r w:rsidRPr="00FD38B4">
              <w:rPr>
                <w:sz w:val="20"/>
                <w:szCs w:val="20"/>
              </w:rPr>
              <w:t xml:space="preserve">• oblicza, ile jest obiektów o danej własności dogodną dla siebie metodą w prostych przypadkach, np. ile jest: liczb naturalnych dwucyfrowych, trzycyfrowych, dzielników dwucyfrowej liczby naturalnej, dwucyfrowych liczb pierwszych (złożonych) </w:t>
            </w:r>
            <w:r w:rsidRPr="00FD38B4">
              <w:rPr>
                <w:sz w:val="20"/>
                <w:szCs w:val="20"/>
              </w:rPr>
              <w:br/>
              <w:t xml:space="preserve">• przeprowadza proste doświadczenia losowe polegające np. na rzucie monetą, rzucie sześcienną kostką do gry, rzucie kostką wielościenną lub losowaniu kuli spośród zestawu kul i zapisuje ich wyniki w dogodny dla siebie sposób </w:t>
            </w:r>
            <w:r w:rsidRPr="00FD38B4">
              <w:rPr>
                <w:sz w:val="20"/>
                <w:szCs w:val="20"/>
              </w:rPr>
              <w:br/>
              <w:t xml:space="preserve">• rozpoznaje zdarzenia pewne i niemożliwe w doświadczeniach losowych </w:t>
            </w:r>
            <w:r w:rsidRPr="00FD38B4">
              <w:rPr>
                <w:sz w:val="20"/>
                <w:szCs w:val="20"/>
              </w:rPr>
              <w:br/>
              <w:t xml:space="preserve">• znajduje liczbę zdarzeń elementarnych sprzyjających pewnemu zdarzeniu w doświadczeniach losowych opisanych wyżej, a także wypisuje te zdarzenia w dogodny dla siebie </w:t>
            </w:r>
            <w:r w:rsidRPr="00FD38B4">
              <w:rPr>
                <w:sz w:val="20"/>
                <w:szCs w:val="20"/>
              </w:rPr>
              <w:lastRenderedPageBreak/>
              <w:t xml:space="preserve">sposób </w:t>
            </w:r>
            <w:r w:rsidRPr="00FD38B4">
              <w:rPr>
                <w:sz w:val="20"/>
                <w:szCs w:val="20"/>
              </w:rPr>
              <w:br/>
              <w:t>• oblicza prawdopodobieństwa zdarzeń w doświadczeniach losowych polegających na rzucie monetą, rzucie sześcienną kostką do gry, rzucie kostką wielościenną lub losowaniu kuli spośród zestawu kul</w:t>
            </w:r>
          </w:p>
        </w:tc>
        <w:tc>
          <w:tcPr>
            <w:tcW w:w="2693" w:type="dxa"/>
          </w:tcPr>
          <w:p w14:paraId="51196BE3" w14:textId="0CAE9E3A" w:rsidR="00285718" w:rsidRPr="00FD38B4" w:rsidRDefault="00745FAD" w:rsidP="00745FAD">
            <w:pPr>
              <w:rPr>
                <w:sz w:val="20"/>
                <w:szCs w:val="20"/>
              </w:rPr>
            </w:pPr>
            <w:r w:rsidRPr="00FD38B4">
              <w:rPr>
                <w:sz w:val="20"/>
                <w:szCs w:val="20"/>
              </w:rPr>
              <w:lastRenderedPageBreak/>
              <w:t xml:space="preserve">• analizuje wyniki prostych doświadczeń losowych polegających np. na rzucie monetą, rzucie sześcienną kostką do gry, rzucie kostką wielościenną lub losowaniu kuli spośród zestawu kul </w:t>
            </w:r>
            <w:r w:rsidR="007D1F29"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t>• analizuje wyniki doświadczeń losowych przedstawionych w postaci drzewa</w:t>
            </w:r>
          </w:p>
        </w:tc>
        <w:tc>
          <w:tcPr>
            <w:tcW w:w="3261" w:type="dxa"/>
          </w:tcPr>
          <w:p w14:paraId="574CCCE3" w14:textId="72D9CB99" w:rsidR="00285718" w:rsidRPr="00FD38B4" w:rsidRDefault="00745FAD" w:rsidP="00745FAD">
            <w:pPr>
              <w:rPr>
                <w:sz w:val="20"/>
                <w:szCs w:val="20"/>
              </w:rPr>
            </w:pPr>
            <w:r w:rsidRPr="00FD38B4">
              <w:rPr>
                <w:sz w:val="20"/>
                <w:szCs w:val="20"/>
              </w:rPr>
              <w:t xml:space="preserve">• wyprowadza wzór na liczbę kolejnych elementów skończonych zbiorów liczbowych i stosuje go do rozwiązywania zadań </w:t>
            </w:r>
            <w:r w:rsidR="007D1F29"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t xml:space="preserve">• oblicza, ile jest liczb o danej własności dogodną dla siebie metodą – trudniejsze przypadki, np. liczbę reszt z dzielenia dowolnej liczby naturalnej przez daną liczbę jednocyfrową 5 </w:t>
            </w:r>
            <w:r w:rsidR="007D1F29"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t xml:space="preserve">• przedstawia wyniki doświadczenia losowego różnymi sposobami, np. za pomocą tabeli liczebności, tabeli częstości, diagramów słupkowych, kołowych procentowych </w:t>
            </w:r>
            <w:r w:rsidR="007D1F29"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t>• przedstawia wyniki doświadczenia losowego za pomocą drzewa</w:t>
            </w:r>
          </w:p>
        </w:tc>
        <w:tc>
          <w:tcPr>
            <w:tcW w:w="2835" w:type="dxa"/>
          </w:tcPr>
          <w:p w14:paraId="385D101C" w14:textId="17E154B5" w:rsidR="00285718" w:rsidRPr="00FD38B4" w:rsidRDefault="00745FAD" w:rsidP="00745FAD">
            <w:pPr>
              <w:rPr>
                <w:sz w:val="20"/>
                <w:szCs w:val="20"/>
              </w:rPr>
            </w:pPr>
            <w:r w:rsidRPr="00FD38B4">
              <w:rPr>
                <w:sz w:val="20"/>
                <w:szCs w:val="20"/>
              </w:rPr>
              <w:t xml:space="preserve">• znajduje liczbę zdarzeń sprzyjających pewnemu zdarzeniu w doświadczeniach losowych polegających na rzucie innymi kostkami niż sześcienna kostka do gry, a także wypisuje te zdarzenia </w:t>
            </w:r>
            <w:r w:rsidR="007D1F29"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t xml:space="preserve">• podaje, jaką minimalną i jaką maksymalną wartość może mieć prawdopodobieństwo zdarzenia w dowolnym doświadczeniu losowym </w:t>
            </w:r>
            <w:r w:rsidR="007D1F29"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t xml:space="preserve">• oblicza prawdopodobieństwa zdarzeń w doświadczeniach losowych polegających na rzucie innymi kostkami niż sześcienna kostka do gry </w:t>
            </w:r>
            <w:r w:rsidR="007D1F29"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t>• rozwiązuje problemy, wykorzystując pojęcie prawdopodobieństwa zdarzenia losowego</w:t>
            </w:r>
          </w:p>
        </w:tc>
        <w:tc>
          <w:tcPr>
            <w:tcW w:w="2693" w:type="dxa"/>
          </w:tcPr>
          <w:p w14:paraId="653FCE5F" w14:textId="51D109A9" w:rsidR="00285718" w:rsidRPr="00FD38B4" w:rsidRDefault="00745FAD" w:rsidP="00745FAD">
            <w:pPr>
              <w:rPr>
                <w:sz w:val="20"/>
                <w:szCs w:val="20"/>
              </w:rPr>
            </w:pPr>
            <w:r w:rsidRPr="00FD38B4">
              <w:rPr>
                <w:sz w:val="20"/>
                <w:szCs w:val="20"/>
              </w:rPr>
              <w:t xml:space="preserve">• oblicza, ile jest liczb x spełniających warunki: </w:t>
            </w:r>
            <w:r w:rsidRPr="00FD38B4">
              <w:rPr>
                <w:rFonts w:ascii="Cambria Math" w:hAnsi="Cambria Math" w:cs="Cambria Math"/>
                <w:sz w:val="20"/>
                <w:szCs w:val="20"/>
              </w:rPr>
              <w:t>𝑎</w:t>
            </w:r>
            <w:r w:rsidRPr="00FD38B4">
              <w:rPr>
                <w:sz w:val="20"/>
                <w:szCs w:val="20"/>
              </w:rPr>
              <w:t xml:space="preserve"> ≤ </w:t>
            </w:r>
            <w:r w:rsidRPr="00FD38B4">
              <w:rPr>
                <w:rFonts w:ascii="Cambria Math" w:hAnsi="Cambria Math" w:cs="Cambria Math"/>
                <w:sz w:val="20"/>
                <w:szCs w:val="20"/>
              </w:rPr>
              <w:t>𝑥</w:t>
            </w:r>
            <w:r w:rsidRPr="00FD38B4">
              <w:rPr>
                <w:sz w:val="20"/>
                <w:szCs w:val="20"/>
              </w:rPr>
              <w:t xml:space="preserve"> ≤ </w:t>
            </w:r>
            <w:r w:rsidRPr="00FD38B4">
              <w:rPr>
                <w:rFonts w:ascii="Cambria Math" w:hAnsi="Cambria Math" w:cs="Cambria Math"/>
                <w:sz w:val="20"/>
                <w:szCs w:val="20"/>
              </w:rPr>
              <w:t>𝑏</w:t>
            </w:r>
            <w:r w:rsidRPr="00FD38B4">
              <w:rPr>
                <w:sz w:val="20"/>
                <w:szCs w:val="20"/>
              </w:rPr>
              <w:t xml:space="preserve">, a &lt; x &lt; b, </w:t>
            </w:r>
            <w:r w:rsidRPr="00FD38B4">
              <w:rPr>
                <w:rFonts w:ascii="Cambria Math" w:hAnsi="Cambria Math" w:cs="Cambria Math"/>
                <w:sz w:val="20"/>
                <w:szCs w:val="20"/>
              </w:rPr>
              <w:t>𝑎</w:t>
            </w:r>
            <w:r w:rsidRPr="00FD38B4">
              <w:rPr>
                <w:sz w:val="20"/>
                <w:szCs w:val="20"/>
              </w:rPr>
              <w:t xml:space="preserve"> ≤ </w:t>
            </w:r>
            <w:r w:rsidRPr="00FD38B4">
              <w:rPr>
                <w:rFonts w:ascii="Cambria Math" w:hAnsi="Cambria Math" w:cs="Cambria Math"/>
                <w:sz w:val="20"/>
                <w:szCs w:val="20"/>
              </w:rPr>
              <w:t>𝑥</w:t>
            </w:r>
            <w:r w:rsidRPr="00FD38B4">
              <w:rPr>
                <w:sz w:val="20"/>
                <w:szCs w:val="20"/>
              </w:rPr>
              <w:t xml:space="preserve"> &lt; </w:t>
            </w:r>
            <w:r w:rsidRPr="00FD38B4">
              <w:rPr>
                <w:rFonts w:ascii="Cambria Math" w:hAnsi="Cambria Math" w:cs="Cambria Math"/>
                <w:sz w:val="20"/>
                <w:szCs w:val="20"/>
              </w:rPr>
              <w:t>𝑏</w:t>
            </w:r>
            <w:r w:rsidRPr="00FD38B4">
              <w:rPr>
                <w:sz w:val="20"/>
                <w:szCs w:val="20"/>
              </w:rPr>
              <w:t xml:space="preserve">, </w:t>
            </w:r>
            <w:r w:rsidRPr="00FD38B4">
              <w:rPr>
                <w:rFonts w:ascii="Cambria Math" w:hAnsi="Cambria Math" w:cs="Cambria Math"/>
                <w:sz w:val="20"/>
                <w:szCs w:val="20"/>
              </w:rPr>
              <w:t>𝑎</w:t>
            </w:r>
            <w:r w:rsidRPr="00FD38B4">
              <w:rPr>
                <w:sz w:val="20"/>
                <w:szCs w:val="20"/>
              </w:rPr>
              <w:t xml:space="preserve"> &lt; </w:t>
            </w:r>
            <w:r w:rsidRPr="00FD38B4">
              <w:rPr>
                <w:rFonts w:ascii="Cambria Math" w:hAnsi="Cambria Math" w:cs="Cambria Math"/>
                <w:sz w:val="20"/>
                <w:szCs w:val="20"/>
              </w:rPr>
              <w:t>𝑥</w:t>
            </w:r>
            <w:r w:rsidRPr="00FD38B4">
              <w:rPr>
                <w:sz w:val="20"/>
                <w:szCs w:val="20"/>
              </w:rPr>
              <w:t xml:space="preserve"> ≤ </w:t>
            </w:r>
            <w:r w:rsidRPr="00FD38B4">
              <w:rPr>
                <w:rFonts w:ascii="Cambria Math" w:hAnsi="Cambria Math" w:cs="Cambria Math"/>
                <w:sz w:val="20"/>
                <w:szCs w:val="20"/>
              </w:rPr>
              <w:t>𝑏</w:t>
            </w:r>
            <w:r w:rsidRPr="00FD38B4">
              <w:rPr>
                <w:sz w:val="20"/>
                <w:szCs w:val="20"/>
              </w:rPr>
              <w:t>, gdzie a i b są liczbami całkowitymi</w:t>
            </w:r>
          </w:p>
        </w:tc>
      </w:tr>
      <w:tr w:rsidR="00FD0614" w14:paraId="5FBFC3DA" w14:textId="77777777" w:rsidTr="00E721D7">
        <w:tc>
          <w:tcPr>
            <w:tcW w:w="14480" w:type="dxa"/>
            <w:gridSpan w:val="6"/>
          </w:tcPr>
          <w:p w14:paraId="504AC6F7" w14:textId="25171556" w:rsidR="00FD0614" w:rsidRPr="00B54F99" w:rsidRDefault="00FD0614" w:rsidP="00E721D7">
            <w:pPr>
              <w:jc w:val="center"/>
              <w:rPr>
                <w:rFonts w:ascii="Times" w:hAnsi="Times"/>
                <w:b/>
                <w:bCs/>
                <w:color w:val="4472C4" w:themeColor="accent1"/>
                <w:sz w:val="28"/>
                <w:szCs w:val="28"/>
              </w:rPr>
            </w:pPr>
            <w:r w:rsidRPr="00B54F99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lastRenderedPageBreak/>
              <w:t>ROZDZIAŁ/DZIAŁ TEMATYCZNY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7D1F29">
              <w:t xml:space="preserve"> Dział 6. Okrąg, koło i pierścień kołowy</w:t>
            </w:r>
          </w:p>
        </w:tc>
      </w:tr>
      <w:tr w:rsidR="00FD0614" w14:paraId="5EBBA37C" w14:textId="77777777" w:rsidTr="00E721D7">
        <w:trPr>
          <w:gridAfter w:val="1"/>
          <w:wAfter w:w="26" w:type="dxa"/>
        </w:trPr>
        <w:tc>
          <w:tcPr>
            <w:tcW w:w="2972" w:type="dxa"/>
          </w:tcPr>
          <w:p w14:paraId="5AC95F08" w14:textId="0130A91D" w:rsidR="00FD0614" w:rsidRPr="00FD38B4" w:rsidRDefault="00C5195B" w:rsidP="00C5195B">
            <w:pPr>
              <w:rPr>
                <w:sz w:val="20"/>
                <w:szCs w:val="20"/>
              </w:rPr>
            </w:pPr>
            <w:r w:rsidRPr="00FD38B4">
              <w:rPr>
                <w:sz w:val="20"/>
                <w:szCs w:val="20"/>
              </w:rPr>
              <w:t xml:space="preserve">• oblicza długość okręgu i pole koła o danym promieniu lub danej średnicy, korzystając ze wzorów </w:t>
            </w:r>
            <w:r w:rsidR="008B49FF"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t>• oblicza pole pierścienia kołowego o danych promieniach lub średnicach obu okręgów tworzących pierścień, korzystając ze wzoru</w:t>
            </w:r>
          </w:p>
        </w:tc>
        <w:tc>
          <w:tcPr>
            <w:tcW w:w="2693" w:type="dxa"/>
          </w:tcPr>
          <w:p w14:paraId="7B7A9C73" w14:textId="77777777" w:rsidR="0005748C" w:rsidRPr="00FD38B4" w:rsidRDefault="00C5195B" w:rsidP="00C5195B">
            <w:pPr>
              <w:rPr>
                <w:sz w:val="20"/>
                <w:szCs w:val="20"/>
              </w:rPr>
            </w:pPr>
            <w:r w:rsidRPr="00FD38B4">
              <w:rPr>
                <w:sz w:val="20"/>
                <w:szCs w:val="20"/>
              </w:rPr>
              <w:t xml:space="preserve">• oblicza promień lub średnicę okręgu o danej długości okręgu </w:t>
            </w:r>
            <w:r w:rsidR="008B49FF"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t xml:space="preserve">• oblicza promień lub średnicę koła o danym polu </w:t>
            </w:r>
          </w:p>
          <w:p w14:paraId="7A4F91C4" w14:textId="0103E77B" w:rsidR="00FD0614" w:rsidRPr="00FD38B4" w:rsidRDefault="00C5195B" w:rsidP="00C5195B">
            <w:pPr>
              <w:rPr>
                <w:sz w:val="20"/>
                <w:szCs w:val="20"/>
              </w:rPr>
            </w:pPr>
            <w:r w:rsidRPr="00FD38B4">
              <w:rPr>
                <w:sz w:val="20"/>
                <w:szCs w:val="20"/>
              </w:rPr>
              <w:t xml:space="preserve">• rozwiązuje zadania o treści praktycznej z zastosowaniem obliczania długości okręgu i pola koła </w:t>
            </w:r>
            <w:r w:rsidR="008B49FF"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t>• rozwiązuje zadania o treści praktycznej z zastosowaniem obliczania pola pierścienia kołowego</w:t>
            </w:r>
          </w:p>
        </w:tc>
        <w:tc>
          <w:tcPr>
            <w:tcW w:w="3261" w:type="dxa"/>
          </w:tcPr>
          <w:p w14:paraId="59980091" w14:textId="309720AB" w:rsidR="00FD0614" w:rsidRPr="00FD38B4" w:rsidRDefault="00C5195B" w:rsidP="00C5195B">
            <w:pPr>
              <w:rPr>
                <w:sz w:val="20"/>
                <w:szCs w:val="20"/>
              </w:rPr>
            </w:pPr>
            <w:r w:rsidRPr="00FD38B4">
              <w:rPr>
                <w:sz w:val="20"/>
                <w:szCs w:val="20"/>
              </w:rPr>
              <w:t xml:space="preserve">• przekształca wzór na długość okręgu, aby obliczyć promień lub średnicę okręgu </w:t>
            </w:r>
            <w:r w:rsidR="008B49FF"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t xml:space="preserve">• przekształca wzór na pole koła, aby obliczyć promień lub średnicę koła </w:t>
            </w:r>
            <w:r w:rsidR="008B49FF" w:rsidRPr="00FD38B4">
              <w:rPr>
                <w:sz w:val="20"/>
                <w:szCs w:val="20"/>
              </w:rPr>
              <w:br/>
            </w:r>
          </w:p>
        </w:tc>
        <w:tc>
          <w:tcPr>
            <w:tcW w:w="2835" w:type="dxa"/>
          </w:tcPr>
          <w:p w14:paraId="375A97F6" w14:textId="58363C3B" w:rsidR="00FD0614" w:rsidRPr="00FD38B4" w:rsidRDefault="004E7521" w:rsidP="00C5195B">
            <w:pPr>
              <w:rPr>
                <w:sz w:val="20"/>
                <w:szCs w:val="20"/>
              </w:rPr>
            </w:pPr>
            <w:r w:rsidRPr="00FD38B4">
              <w:rPr>
                <w:sz w:val="20"/>
                <w:szCs w:val="20"/>
              </w:rPr>
              <w:t>• wyprowadza wzór na pole pierścienia kołowego</w:t>
            </w:r>
          </w:p>
        </w:tc>
        <w:tc>
          <w:tcPr>
            <w:tcW w:w="2693" w:type="dxa"/>
          </w:tcPr>
          <w:p w14:paraId="298497AD" w14:textId="350885FB" w:rsidR="00FD0614" w:rsidRPr="00FD38B4" w:rsidRDefault="007D1F29" w:rsidP="00C5195B">
            <w:pPr>
              <w:rPr>
                <w:sz w:val="20"/>
                <w:szCs w:val="20"/>
              </w:rPr>
            </w:pPr>
            <w:r w:rsidRPr="00FD38B4">
              <w:rPr>
                <w:sz w:val="20"/>
                <w:szCs w:val="20"/>
              </w:rPr>
              <w:t>• rozwiązuje zadania</w:t>
            </w:r>
            <w:r w:rsidR="004E7521" w:rsidRPr="00FD38B4">
              <w:rPr>
                <w:sz w:val="20"/>
                <w:szCs w:val="20"/>
              </w:rPr>
              <w:t xml:space="preserve"> problematyczne i zadania dowodowe</w:t>
            </w:r>
            <w:r w:rsidRPr="00FD38B4">
              <w:rPr>
                <w:sz w:val="20"/>
                <w:szCs w:val="20"/>
              </w:rPr>
              <w:t xml:space="preserve"> z zastosowaniem obliczania długości okręgu, pola koła i pola pierścienia kołowego</w:t>
            </w:r>
          </w:p>
        </w:tc>
      </w:tr>
      <w:tr w:rsidR="00FD0614" w14:paraId="38765405" w14:textId="77777777" w:rsidTr="00E721D7">
        <w:tc>
          <w:tcPr>
            <w:tcW w:w="14480" w:type="dxa"/>
            <w:gridSpan w:val="6"/>
          </w:tcPr>
          <w:p w14:paraId="5843B4A7" w14:textId="601BBEE0" w:rsidR="00FD0614" w:rsidRPr="00B54F99" w:rsidRDefault="00FD0614" w:rsidP="00E721D7">
            <w:pPr>
              <w:jc w:val="center"/>
              <w:rPr>
                <w:rFonts w:ascii="Times" w:hAnsi="Times"/>
                <w:b/>
                <w:bCs/>
                <w:color w:val="4472C4" w:themeColor="accent1"/>
                <w:sz w:val="28"/>
                <w:szCs w:val="28"/>
              </w:rPr>
            </w:pPr>
            <w:r w:rsidRPr="00B54F99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ROZDZIAŁ/DZIAŁ TEMATYCZNY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8B49FF">
              <w:t xml:space="preserve"> Dział 7. Symetrie</w:t>
            </w:r>
          </w:p>
        </w:tc>
      </w:tr>
      <w:tr w:rsidR="00FD0614" w14:paraId="7C5AB8E9" w14:textId="77777777" w:rsidTr="00E721D7">
        <w:trPr>
          <w:gridAfter w:val="1"/>
          <w:wAfter w:w="26" w:type="dxa"/>
        </w:trPr>
        <w:tc>
          <w:tcPr>
            <w:tcW w:w="2972" w:type="dxa"/>
          </w:tcPr>
          <w:p w14:paraId="2E820621" w14:textId="5A568F75" w:rsidR="00FD0614" w:rsidRPr="00FD38B4" w:rsidRDefault="000F485F" w:rsidP="000F485F">
            <w:pPr>
              <w:rPr>
                <w:sz w:val="20"/>
                <w:szCs w:val="20"/>
              </w:rPr>
            </w:pPr>
            <w:r w:rsidRPr="00FD38B4">
              <w:rPr>
                <w:sz w:val="20"/>
                <w:szCs w:val="20"/>
              </w:rPr>
              <w:t xml:space="preserve">• rozpoznaje symetralną odcinka i dwusieczną kąta </w:t>
            </w:r>
            <w:r w:rsidRPr="00FD38B4">
              <w:rPr>
                <w:sz w:val="20"/>
                <w:szCs w:val="20"/>
              </w:rPr>
              <w:br/>
              <w:t xml:space="preserve">• rozpoznaje figury osiowosymetryczne i środkowosymetryczne </w:t>
            </w:r>
            <w:r w:rsidRPr="00FD38B4">
              <w:rPr>
                <w:sz w:val="20"/>
                <w:szCs w:val="20"/>
              </w:rPr>
              <w:br/>
              <w:t xml:space="preserve">• wskazuje na rysunku osie symetrii figur osiowosymetrycznych i środek symetrii figur środkowosymetrycznych </w:t>
            </w:r>
            <w:r w:rsidRPr="00FD38B4">
              <w:rPr>
                <w:sz w:val="20"/>
                <w:szCs w:val="20"/>
              </w:rPr>
              <w:br/>
              <w:t xml:space="preserve">• podaje podstawowe własności symetralnej odcinka i dwusiecznej kąta </w:t>
            </w:r>
            <w:r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lastRenderedPageBreak/>
              <w:br/>
            </w:r>
          </w:p>
        </w:tc>
        <w:tc>
          <w:tcPr>
            <w:tcW w:w="2693" w:type="dxa"/>
          </w:tcPr>
          <w:p w14:paraId="4D31F050" w14:textId="7EFE780D" w:rsidR="00FD0614" w:rsidRPr="00FD38B4" w:rsidRDefault="000F485F" w:rsidP="000F485F">
            <w:pPr>
              <w:rPr>
                <w:sz w:val="20"/>
                <w:szCs w:val="20"/>
              </w:rPr>
            </w:pPr>
            <w:r w:rsidRPr="00FD38B4">
              <w:rPr>
                <w:sz w:val="20"/>
                <w:szCs w:val="20"/>
              </w:rPr>
              <w:lastRenderedPageBreak/>
              <w:t xml:space="preserve">• stosuje w zadaniach podstawowe własności symetralnej odcinka i dwusiecznej kąta </w:t>
            </w:r>
            <w:r w:rsidR="002765FD"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t xml:space="preserve">• uzupełnia figurę do figury osiowosymetrycznej przy danych: osi symetrii figury i części figury </w:t>
            </w:r>
            <w:r w:rsidR="002765FD"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t xml:space="preserve">• uzupełnia figurę do figury środkowosymetrycznej przy danych: środku symetrii figury i części figury </w:t>
            </w:r>
            <w:r w:rsidR="002765FD"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t xml:space="preserve">• rysuje figurę (np. punkt, </w:t>
            </w:r>
            <w:r w:rsidRPr="00FD38B4">
              <w:rPr>
                <w:sz w:val="20"/>
                <w:szCs w:val="20"/>
              </w:rPr>
              <w:lastRenderedPageBreak/>
              <w:t xml:space="preserve">odcinek, okrąg) symetryczną do danej względem prostej </w:t>
            </w:r>
            <w:r w:rsidR="002765FD"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t>• rysuje figurę (np. punkt, odcinek, okrąg) symetryczną do danej względem punktu</w:t>
            </w:r>
          </w:p>
        </w:tc>
        <w:tc>
          <w:tcPr>
            <w:tcW w:w="3261" w:type="dxa"/>
          </w:tcPr>
          <w:p w14:paraId="0FDCFC1D" w14:textId="37B0ECA2" w:rsidR="00FD0614" w:rsidRPr="00FD38B4" w:rsidRDefault="000F485F" w:rsidP="000F485F">
            <w:pPr>
              <w:rPr>
                <w:sz w:val="20"/>
                <w:szCs w:val="20"/>
              </w:rPr>
            </w:pPr>
            <w:r w:rsidRPr="00FD38B4">
              <w:rPr>
                <w:sz w:val="20"/>
                <w:szCs w:val="20"/>
              </w:rPr>
              <w:lastRenderedPageBreak/>
              <w:t xml:space="preserve">• konstruuje symetralną odcinka i dwusieczną kąta </w:t>
            </w:r>
            <w:r w:rsidR="002765FD"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t xml:space="preserve">• wyznacza współrzędne punktów symetrycznych do danych względem osi układu współrzędnych </w:t>
            </w:r>
            <w:r w:rsidR="002765FD"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t xml:space="preserve">• wyznacza współrzędne punktów symetrycznych do danych względem początku układu współrzędnych </w:t>
            </w:r>
            <w:r w:rsidR="002765FD"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t xml:space="preserve">• rysuje figurę (np. trójkąt, trapez) symetryczną do danej względem prostej </w:t>
            </w:r>
            <w:r w:rsidR="002765FD"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t xml:space="preserve">• rysuje figurę (np. trójkąt, trapez) symetryczną do danej względem </w:t>
            </w:r>
            <w:r w:rsidRPr="00FD38B4">
              <w:rPr>
                <w:sz w:val="20"/>
                <w:szCs w:val="20"/>
              </w:rPr>
              <w:lastRenderedPageBreak/>
              <w:t xml:space="preserve">punktu </w:t>
            </w:r>
            <w:r w:rsidR="002765FD"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t>• rysuje na papierze w kratkę figury symetryczne względem osi i względem punktu</w:t>
            </w:r>
          </w:p>
        </w:tc>
        <w:tc>
          <w:tcPr>
            <w:tcW w:w="2835" w:type="dxa"/>
          </w:tcPr>
          <w:p w14:paraId="2BC0B037" w14:textId="1E067D5E" w:rsidR="00FD0614" w:rsidRPr="00FD38B4" w:rsidRDefault="000F485F" w:rsidP="000F485F">
            <w:pPr>
              <w:rPr>
                <w:sz w:val="20"/>
                <w:szCs w:val="20"/>
              </w:rPr>
            </w:pPr>
            <w:r w:rsidRPr="00FD38B4">
              <w:rPr>
                <w:sz w:val="20"/>
                <w:szCs w:val="20"/>
              </w:rPr>
              <w:lastRenderedPageBreak/>
              <w:t xml:space="preserve">• znajduje liczbę osi symetrii figur osiowosymetrycznych i zaznacza te osie na rysunku </w:t>
            </w:r>
            <w:r w:rsidR="002765FD" w:rsidRPr="00FD38B4">
              <w:rPr>
                <w:sz w:val="20"/>
                <w:szCs w:val="20"/>
              </w:rPr>
              <w:br/>
            </w:r>
            <w:r w:rsidRPr="00FD38B4">
              <w:rPr>
                <w:sz w:val="20"/>
                <w:szCs w:val="20"/>
              </w:rPr>
              <w:t xml:space="preserve">• znajduje środek symetrii figury lub uzasadnia jego brak </w:t>
            </w:r>
            <w:r w:rsidR="002765FD" w:rsidRPr="00FD38B4">
              <w:rPr>
                <w:sz w:val="20"/>
                <w:szCs w:val="20"/>
              </w:rPr>
              <w:br/>
            </w:r>
          </w:p>
        </w:tc>
        <w:tc>
          <w:tcPr>
            <w:tcW w:w="2693" w:type="dxa"/>
          </w:tcPr>
          <w:p w14:paraId="1A34F2FE" w14:textId="7A04473A" w:rsidR="00FD0614" w:rsidRPr="00FD38B4" w:rsidRDefault="00FB2696" w:rsidP="000F485F">
            <w:pPr>
              <w:rPr>
                <w:sz w:val="20"/>
                <w:szCs w:val="20"/>
              </w:rPr>
            </w:pPr>
            <w:r w:rsidRPr="00FD38B4">
              <w:rPr>
                <w:sz w:val="20"/>
                <w:szCs w:val="20"/>
              </w:rPr>
              <w:t>• rozwiązuje zadania problematyczne i zadania na dowodzenie z zastosowaniem własności symetralnej odcinka, dwusiecznej kąta oraz figur osiowo- i środkowosymetrycznych</w:t>
            </w:r>
          </w:p>
        </w:tc>
      </w:tr>
      <w:tr w:rsidR="00FD0614" w14:paraId="20281B06" w14:textId="77777777" w:rsidTr="00E721D7">
        <w:tc>
          <w:tcPr>
            <w:tcW w:w="14480" w:type="dxa"/>
            <w:gridSpan w:val="6"/>
          </w:tcPr>
          <w:p w14:paraId="3C2630BA" w14:textId="1B34C41A" w:rsidR="00FD0614" w:rsidRPr="00B54F99" w:rsidRDefault="00FD0614" w:rsidP="00E721D7">
            <w:pPr>
              <w:jc w:val="center"/>
              <w:rPr>
                <w:rFonts w:ascii="Times" w:hAnsi="Times"/>
                <w:b/>
                <w:bCs/>
                <w:color w:val="4472C4" w:themeColor="accent1"/>
                <w:sz w:val="28"/>
                <w:szCs w:val="28"/>
              </w:rPr>
            </w:pPr>
            <w:r w:rsidRPr="00B54F99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lastRenderedPageBreak/>
              <w:t>ROZDZIAŁ/DZIAŁ TEMATYCZNY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8B49FF">
              <w:t xml:space="preserve"> Dział 8. Kombinatoryka i rachunek prawdopodobieństwa</w:t>
            </w:r>
          </w:p>
        </w:tc>
      </w:tr>
      <w:tr w:rsidR="00FD0614" w14:paraId="516425B7" w14:textId="77777777" w:rsidTr="00E721D7">
        <w:trPr>
          <w:gridAfter w:val="1"/>
          <w:wAfter w:w="26" w:type="dxa"/>
        </w:trPr>
        <w:tc>
          <w:tcPr>
            <w:tcW w:w="2972" w:type="dxa"/>
          </w:tcPr>
          <w:p w14:paraId="3DA18BA6" w14:textId="2752F738" w:rsidR="00FD0614" w:rsidRPr="00FD38B4" w:rsidRDefault="00A429C5" w:rsidP="00A429C5">
            <w:pPr>
              <w:rPr>
                <w:sz w:val="20"/>
                <w:szCs w:val="20"/>
              </w:rPr>
            </w:pPr>
            <w:r w:rsidRPr="00FD38B4">
              <w:rPr>
                <w:sz w:val="20"/>
                <w:szCs w:val="20"/>
              </w:rPr>
              <w:t xml:space="preserve">• </w:t>
            </w:r>
            <w:r w:rsidR="00FB2696" w:rsidRPr="00FD38B4">
              <w:rPr>
                <w:sz w:val="20"/>
                <w:szCs w:val="20"/>
              </w:rPr>
              <w:t>zna</w:t>
            </w:r>
            <w:r w:rsidRPr="00FD38B4">
              <w:rPr>
                <w:sz w:val="20"/>
                <w:szCs w:val="20"/>
              </w:rPr>
              <w:t xml:space="preserve"> regułę mnożenia do zliczania elementów zbiorów o określonych własnościach</w:t>
            </w:r>
            <w:r w:rsidRPr="00FD38B4">
              <w:rPr>
                <w:sz w:val="20"/>
                <w:szCs w:val="20"/>
              </w:rPr>
              <w:br/>
              <w:t xml:space="preserve">• </w:t>
            </w:r>
            <w:r w:rsidR="00FB2696" w:rsidRPr="00FD38B4">
              <w:rPr>
                <w:sz w:val="20"/>
                <w:szCs w:val="20"/>
              </w:rPr>
              <w:t>zna</w:t>
            </w:r>
            <w:r w:rsidRPr="00FD38B4">
              <w:rPr>
                <w:sz w:val="20"/>
                <w:szCs w:val="20"/>
              </w:rPr>
              <w:t xml:space="preserve"> regułę dodawania i mnożenia do zliczania elementów zbiorów</w:t>
            </w:r>
            <w:r w:rsidRPr="00FD38B4">
              <w:rPr>
                <w:sz w:val="20"/>
                <w:szCs w:val="20"/>
              </w:rPr>
              <w:br/>
              <w:t xml:space="preserve">• znajduje liczbę zdarzeń elementarnych sprzyjających pewnemu zdarzeniu w doświadczeniach losowych polegających na dwukrotnym rzucie kostką do gry albo dwukrotnym losowaniu kuli spośród zestawu kul ze zwracaniem lub bez zwracania </w:t>
            </w:r>
            <w:r w:rsidRPr="00FD38B4">
              <w:rPr>
                <w:sz w:val="20"/>
                <w:szCs w:val="20"/>
              </w:rPr>
              <w:br/>
              <w:t>• zapisuje zdarzenia elementarne w powyższych doświadczeń losowych w dogodny dla siebie sposób</w:t>
            </w:r>
          </w:p>
        </w:tc>
        <w:tc>
          <w:tcPr>
            <w:tcW w:w="2693" w:type="dxa"/>
          </w:tcPr>
          <w:p w14:paraId="79772A4E" w14:textId="71BEFF4C" w:rsidR="00FD0614" w:rsidRPr="00FD38B4" w:rsidRDefault="00A429C5" w:rsidP="00A429C5">
            <w:pPr>
              <w:rPr>
                <w:sz w:val="20"/>
                <w:szCs w:val="20"/>
              </w:rPr>
            </w:pPr>
            <w:r w:rsidRPr="00FD38B4">
              <w:rPr>
                <w:sz w:val="20"/>
                <w:szCs w:val="20"/>
              </w:rPr>
              <w:t>• rozpoznaje, czy można uzyskać wyniki sprzyjające danemu zdarzeniu, oraz rozpoznaje zdarzenia pewne i niemożliwe – w doświadczeniach losowych polegających na dwukrotnym rzucie kostką do gry albo dwukrotnym losowaniu kuli spośród zestawu kul ze zwracaniem lub bez zwracania</w:t>
            </w:r>
            <w:r w:rsidRPr="00FD38B4">
              <w:rPr>
                <w:sz w:val="20"/>
                <w:szCs w:val="20"/>
              </w:rPr>
              <w:br/>
              <w:t xml:space="preserve">• oblicza prawdopodobieństwa zdarzeń w doświadczeniach, polegających na dwukrotnym rzucie kostką do gry albo losowaniu dwóch elementów ze zwracaniem lub bez zwracania </w:t>
            </w:r>
          </w:p>
        </w:tc>
        <w:tc>
          <w:tcPr>
            <w:tcW w:w="3261" w:type="dxa"/>
          </w:tcPr>
          <w:p w14:paraId="6B9EEBB8" w14:textId="23002CA6" w:rsidR="00FD0614" w:rsidRPr="00FD38B4" w:rsidRDefault="00A429C5" w:rsidP="00A429C5">
            <w:pPr>
              <w:rPr>
                <w:sz w:val="20"/>
                <w:szCs w:val="20"/>
              </w:rPr>
            </w:pPr>
            <w:r w:rsidRPr="00FD38B4">
              <w:rPr>
                <w:sz w:val="20"/>
                <w:szCs w:val="20"/>
              </w:rPr>
              <w:t xml:space="preserve">• przedstawia w postaci drzewa wyniki doświadczeń losowych polegających na dwukrotnym rzucie kostką do gry albo dwukrotnym losowaniu kuli spośród zestawu kul ze zwracaniem lub bez zwracania </w:t>
            </w:r>
            <w:r w:rsidRPr="00FD38B4">
              <w:rPr>
                <w:sz w:val="20"/>
                <w:szCs w:val="20"/>
              </w:rPr>
              <w:br/>
              <w:t>• oblicza prawdopodobieństwa zdarzeń w doświadczeniach polegających na dwukrotnym rzucie kostką do gry albo losowaniu dwóch elementów ze zwracaniem lub bez zwracania w typowych zadaniach</w:t>
            </w:r>
          </w:p>
        </w:tc>
        <w:tc>
          <w:tcPr>
            <w:tcW w:w="2835" w:type="dxa"/>
          </w:tcPr>
          <w:p w14:paraId="4AC5D593" w14:textId="5E285A00" w:rsidR="00FD0614" w:rsidRPr="00FD38B4" w:rsidRDefault="00A429C5" w:rsidP="00A429C5">
            <w:pPr>
              <w:rPr>
                <w:sz w:val="20"/>
                <w:szCs w:val="20"/>
              </w:rPr>
            </w:pPr>
            <w:r w:rsidRPr="00FD38B4">
              <w:rPr>
                <w:sz w:val="20"/>
                <w:szCs w:val="20"/>
              </w:rPr>
              <w:t>• stosuje regułę dodawania i mnożenia do zliczania elementów zbiorów w sytuacjach wymagających rozważenia kilku przypadków</w:t>
            </w:r>
            <w:r w:rsidRPr="00FD38B4">
              <w:rPr>
                <w:sz w:val="20"/>
                <w:szCs w:val="20"/>
              </w:rPr>
              <w:br/>
            </w:r>
            <w:r w:rsidR="007D161D" w:rsidRPr="00FD38B4">
              <w:rPr>
                <w:sz w:val="20"/>
                <w:szCs w:val="20"/>
              </w:rPr>
              <w:t>• oblicza prawdopodobieństwa zdarzeń w doświadczeniach polegających na losowaniu trzech elementów ze zwracaniem lub bez zwracania w nietypowych zadaniach</w:t>
            </w:r>
          </w:p>
        </w:tc>
        <w:tc>
          <w:tcPr>
            <w:tcW w:w="2693" w:type="dxa"/>
          </w:tcPr>
          <w:p w14:paraId="229F3941" w14:textId="264D3690" w:rsidR="00FD0614" w:rsidRPr="00FD38B4" w:rsidRDefault="002765FD" w:rsidP="00A429C5">
            <w:pPr>
              <w:rPr>
                <w:sz w:val="20"/>
                <w:szCs w:val="20"/>
              </w:rPr>
            </w:pPr>
            <w:r w:rsidRPr="00FD38B4">
              <w:rPr>
                <w:sz w:val="20"/>
                <w:szCs w:val="20"/>
              </w:rPr>
              <w:t xml:space="preserve">• rozwiązuje zadania dotyczące obliczania prawdopodobieństwa zdarzeń w doświadczeniach polegających na </w:t>
            </w:r>
            <w:r w:rsidR="00FD38B4" w:rsidRPr="00FD38B4">
              <w:rPr>
                <w:sz w:val="20"/>
                <w:szCs w:val="20"/>
              </w:rPr>
              <w:t xml:space="preserve">wielokrotnych </w:t>
            </w:r>
            <w:r w:rsidRPr="00FD38B4">
              <w:rPr>
                <w:sz w:val="20"/>
                <w:szCs w:val="20"/>
              </w:rPr>
              <w:t>rzu</w:t>
            </w:r>
            <w:r w:rsidR="00FD38B4" w:rsidRPr="00FD38B4">
              <w:rPr>
                <w:sz w:val="20"/>
                <w:szCs w:val="20"/>
              </w:rPr>
              <w:t>tach</w:t>
            </w:r>
            <w:r w:rsidRPr="00FD38B4">
              <w:rPr>
                <w:sz w:val="20"/>
                <w:szCs w:val="20"/>
              </w:rPr>
              <w:t xml:space="preserve"> kostką do gry albo </w:t>
            </w:r>
            <w:r w:rsidR="00FD38B4" w:rsidRPr="00FD38B4">
              <w:rPr>
                <w:sz w:val="20"/>
                <w:szCs w:val="20"/>
              </w:rPr>
              <w:t>wielok</w:t>
            </w:r>
            <w:r w:rsidRPr="00FD38B4">
              <w:rPr>
                <w:sz w:val="20"/>
                <w:szCs w:val="20"/>
              </w:rPr>
              <w:t>rotnym losowaniu kuli spośród zestawu kul ze zwracaniem lub bez zwracania</w:t>
            </w:r>
          </w:p>
        </w:tc>
      </w:tr>
    </w:tbl>
    <w:p w14:paraId="10F36D24" w14:textId="77777777" w:rsidR="00FD0614" w:rsidRPr="00F73264" w:rsidRDefault="00FD0614" w:rsidP="00FD0614">
      <w:pPr>
        <w:jc w:val="center"/>
        <w:rPr>
          <w:rFonts w:ascii="Times" w:hAnsi="Times"/>
          <w:b/>
          <w:bCs/>
          <w:color w:val="4472C4" w:themeColor="accent1"/>
          <w:sz w:val="44"/>
          <w:szCs w:val="44"/>
        </w:rPr>
      </w:pPr>
    </w:p>
    <w:p w14:paraId="05C6A9EE" w14:textId="10D49838" w:rsidR="00B54F99" w:rsidRDefault="002C3B8B" w:rsidP="00B54F99">
      <w:pPr>
        <w:jc w:val="center"/>
        <w:rPr>
          <w:rFonts w:ascii="Times" w:hAnsi="Times"/>
          <w:bCs/>
        </w:rPr>
      </w:pPr>
      <w:r>
        <w:rPr>
          <w:rFonts w:ascii="Times" w:hAnsi="Times"/>
          <w:bCs/>
        </w:rPr>
        <w:t>Kolejność działów może ulec zmianie. Nauczyciel poinformuje o tym uczniów i rodziców.</w:t>
      </w:r>
    </w:p>
    <w:p w14:paraId="299C7305" w14:textId="77777777" w:rsidR="002310EF" w:rsidRDefault="002310EF" w:rsidP="002310EF">
      <w:pPr>
        <w:jc w:val="center"/>
        <w:rPr>
          <w:rFonts w:ascii="Times" w:hAnsi="Times"/>
          <w:bCs/>
        </w:rPr>
      </w:pPr>
    </w:p>
    <w:p w14:paraId="2D64E99A" w14:textId="0336FC5D" w:rsidR="00285718" w:rsidRPr="00285718" w:rsidRDefault="00285718" w:rsidP="00285718">
      <w:pPr>
        <w:pStyle w:val="NormalnyWeb"/>
        <w:jc w:val="center"/>
        <w:rPr>
          <w:rFonts w:ascii="Times" w:hAnsi="Times"/>
          <w:b/>
          <w:bCs/>
        </w:rPr>
      </w:pPr>
      <w:bookmarkStart w:id="0" w:name="_GoBack"/>
      <w:bookmarkEnd w:id="0"/>
      <w:r w:rsidRPr="00285718">
        <w:rPr>
          <w:rFonts w:ascii="Times" w:hAnsi="Times"/>
          <w:b/>
          <w:bCs/>
        </w:rPr>
        <w:t>Wymagania edukacyjne są dostosowane do indywidualnych potrzeb rozwojowych i edukacyjnych oraz możliwości psychofizycznych ucznia.</w:t>
      </w:r>
    </w:p>
    <w:p w14:paraId="7F15664B" w14:textId="72EBED80" w:rsidR="00285718" w:rsidRPr="00285718" w:rsidRDefault="00285718" w:rsidP="00285718">
      <w:pPr>
        <w:pStyle w:val="NormalnyWeb"/>
        <w:numPr>
          <w:ilvl w:val="0"/>
          <w:numId w:val="1"/>
        </w:numPr>
        <w:rPr>
          <w:sz w:val="36"/>
          <w:szCs w:val="36"/>
        </w:rPr>
      </w:pPr>
      <w:r w:rsidRPr="00285718">
        <w:t>Program nauczania:</w:t>
      </w:r>
      <w:r w:rsidR="002C3B8B" w:rsidRPr="002C3B8B">
        <w:t xml:space="preserve"> </w:t>
      </w:r>
      <w:r w:rsidR="002C3B8B">
        <w:t>Matematyka</w:t>
      </w:r>
      <w:r w:rsidR="002310EF">
        <w:t xml:space="preserve"> wokół nas,</w:t>
      </w:r>
      <w:r w:rsidR="002C3B8B">
        <w:t xml:space="preserve"> klasy 4-8</w:t>
      </w:r>
      <w:r w:rsidR="002310EF">
        <w:t>,</w:t>
      </w:r>
      <w:r w:rsidR="002C3B8B">
        <w:t xml:space="preserve"> </w:t>
      </w:r>
      <w:r w:rsidR="002310EF" w:rsidRPr="00890C05">
        <w:rPr>
          <w:rStyle w:val="normaltextrun"/>
          <w:color w:val="000000"/>
          <w:sz w:val="22"/>
          <w:szCs w:val="22"/>
          <w:shd w:val="clear" w:color="auto" w:fill="FFFFFF"/>
        </w:rPr>
        <w:t>H. Lewicka, M. Kowalczyk, A. Drążek</w:t>
      </w:r>
      <w:r w:rsidR="002310EF" w:rsidRPr="00890C05">
        <w:rPr>
          <w:rStyle w:val="eop"/>
          <w:color w:val="000000"/>
          <w:sz w:val="22"/>
          <w:szCs w:val="22"/>
          <w:shd w:val="clear" w:color="auto" w:fill="FFFFFF"/>
        </w:rPr>
        <w:t> </w:t>
      </w:r>
    </w:p>
    <w:p w14:paraId="5C7D2D82" w14:textId="521E1CD9" w:rsidR="00285718" w:rsidRPr="00285718" w:rsidRDefault="00285718" w:rsidP="00285718">
      <w:pPr>
        <w:pStyle w:val="NormalnyWeb"/>
        <w:numPr>
          <w:ilvl w:val="0"/>
          <w:numId w:val="1"/>
        </w:numPr>
        <w:rPr>
          <w:sz w:val="36"/>
          <w:szCs w:val="36"/>
        </w:rPr>
      </w:pPr>
      <w:r w:rsidRPr="00285718">
        <w:t>Podstawa programowa</w:t>
      </w:r>
      <w:r w:rsidR="002C3B8B">
        <w:t xml:space="preserve"> nauczania matematyki w szkole podstawowej</w:t>
      </w:r>
    </w:p>
    <w:p w14:paraId="465889B1" w14:textId="6737AD44" w:rsidR="00285718" w:rsidRPr="00285718" w:rsidRDefault="00285718" w:rsidP="00285718">
      <w:pPr>
        <w:pStyle w:val="NormalnyWeb"/>
        <w:numPr>
          <w:ilvl w:val="0"/>
          <w:numId w:val="1"/>
        </w:numPr>
        <w:rPr>
          <w:sz w:val="36"/>
          <w:szCs w:val="36"/>
        </w:rPr>
      </w:pPr>
      <w:r w:rsidRPr="00285718">
        <w:lastRenderedPageBreak/>
        <w:t>Statut Szkoły Podstawowej nr 323 im. Polskich Olimpijczyków w Warszawie</w:t>
      </w:r>
      <w:r>
        <w:t>.</w:t>
      </w:r>
    </w:p>
    <w:p w14:paraId="160E66F9" w14:textId="77777777" w:rsidR="00F73264" w:rsidRPr="00F73264" w:rsidRDefault="00F73264" w:rsidP="00F73264">
      <w:pPr>
        <w:jc w:val="center"/>
        <w:rPr>
          <w:rFonts w:ascii="Times" w:hAnsi="Times"/>
          <w:b/>
          <w:bCs/>
          <w:color w:val="4472C4" w:themeColor="accent1"/>
          <w:sz w:val="44"/>
          <w:szCs w:val="44"/>
        </w:rPr>
      </w:pPr>
    </w:p>
    <w:sectPr w:rsidR="00F73264" w:rsidRPr="00F73264" w:rsidSect="00F732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51911"/>
    <w:multiLevelType w:val="hybridMultilevel"/>
    <w:tmpl w:val="DEF60F14"/>
    <w:lvl w:ilvl="0" w:tplc="C9263A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264"/>
    <w:rsid w:val="00011A23"/>
    <w:rsid w:val="0005748C"/>
    <w:rsid w:val="000A0CEF"/>
    <w:rsid w:val="000F485F"/>
    <w:rsid w:val="001F59C6"/>
    <w:rsid w:val="002310EF"/>
    <w:rsid w:val="00267E7C"/>
    <w:rsid w:val="002765FD"/>
    <w:rsid w:val="00285718"/>
    <w:rsid w:val="002A6C9B"/>
    <w:rsid w:val="002C3B8B"/>
    <w:rsid w:val="00303BBF"/>
    <w:rsid w:val="003555A5"/>
    <w:rsid w:val="003A323F"/>
    <w:rsid w:val="003C6666"/>
    <w:rsid w:val="004170C9"/>
    <w:rsid w:val="00453F44"/>
    <w:rsid w:val="004E4858"/>
    <w:rsid w:val="004E7521"/>
    <w:rsid w:val="005064F2"/>
    <w:rsid w:val="006026BD"/>
    <w:rsid w:val="00637ACF"/>
    <w:rsid w:val="00745FAD"/>
    <w:rsid w:val="007A2B2F"/>
    <w:rsid w:val="007A5F88"/>
    <w:rsid w:val="007C5B34"/>
    <w:rsid w:val="007D161D"/>
    <w:rsid w:val="007D1F29"/>
    <w:rsid w:val="007D665F"/>
    <w:rsid w:val="008B49FF"/>
    <w:rsid w:val="009921D1"/>
    <w:rsid w:val="009A330D"/>
    <w:rsid w:val="009D7165"/>
    <w:rsid w:val="00A235B2"/>
    <w:rsid w:val="00A429C5"/>
    <w:rsid w:val="00B54F99"/>
    <w:rsid w:val="00BA27B2"/>
    <w:rsid w:val="00C5195B"/>
    <w:rsid w:val="00D07FE0"/>
    <w:rsid w:val="00D73067"/>
    <w:rsid w:val="00D8355B"/>
    <w:rsid w:val="00E42B59"/>
    <w:rsid w:val="00E55A9E"/>
    <w:rsid w:val="00E739D8"/>
    <w:rsid w:val="00EF1465"/>
    <w:rsid w:val="00F147B0"/>
    <w:rsid w:val="00F35B2E"/>
    <w:rsid w:val="00F67683"/>
    <w:rsid w:val="00F73264"/>
    <w:rsid w:val="00F93661"/>
    <w:rsid w:val="00FB2696"/>
    <w:rsid w:val="00FD0614"/>
    <w:rsid w:val="00FD38B4"/>
    <w:rsid w:val="00FE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134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3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2857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E42B59"/>
    <w:pPr>
      <w:ind w:left="720"/>
      <w:contextualSpacing/>
    </w:pPr>
  </w:style>
  <w:style w:type="character" w:customStyle="1" w:styleId="normaltextrun">
    <w:name w:val="normaltextrun"/>
    <w:basedOn w:val="Domylnaczcionkaakapitu"/>
    <w:rsid w:val="002310EF"/>
  </w:style>
  <w:style w:type="character" w:customStyle="1" w:styleId="eop">
    <w:name w:val="eop"/>
    <w:basedOn w:val="Domylnaczcionkaakapitu"/>
    <w:rsid w:val="002310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3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2857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E42B59"/>
    <w:pPr>
      <w:ind w:left="720"/>
      <w:contextualSpacing/>
    </w:pPr>
  </w:style>
  <w:style w:type="character" w:customStyle="1" w:styleId="normaltextrun">
    <w:name w:val="normaltextrun"/>
    <w:basedOn w:val="Domylnaczcionkaakapitu"/>
    <w:rsid w:val="002310EF"/>
  </w:style>
  <w:style w:type="character" w:customStyle="1" w:styleId="eop">
    <w:name w:val="eop"/>
    <w:basedOn w:val="Domylnaczcionkaakapitu"/>
    <w:rsid w:val="00231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2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68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7CFBC25F8C82488324357CEE22EE71" ma:contentTypeVersion="8" ma:contentTypeDescription="Utwórz nowy dokument." ma:contentTypeScope="" ma:versionID="8212d76cc0d11e792ae8fc7d48b59e52">
  <xsd:schema xmlns:xsd="http://www.w3.org/2001/XMLSchema" xmlns:xs="http://www.w3.org/2001/XMLSchema" xmlns:p="http://schemas.microsoft.com/office/2006/metadata/properties" xmlns:ns2="6d0505c2-e5d1-44f1-872c-eb2375b7775f" targetNamespace="http://schemas.microsoft.com/office/2006/metadata/properties" ma:root="true" ma:fieldsID="a3497f9175b12d84ff068d9d0201a7c8" ns2:_="">
    <xsd:import namespace="6d0505c2-e5d1-44f1-872c-eb2375b777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505c2-e5d1-44f1-872c-eb2375b777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9F0CF2-D746-4E90-8B40-BEF7DBE9E0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B694C9-F86E-4FB4-ACD0-9BF02447A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0505c2-e5d1-44f1-872c-eb2375b77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2E1053-CDC8-4EB2-ACE2-9655E61E3E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2652</Words>
  <Characters>15913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Smolińska</dc:creator>
  <cp:keywords/>
  <dc:description/>
  <cp:lastModifiedBy>Nauczyciel</cp:lastModifiedBy>
  <cp:revision>9</cp:revision>
  <dcterms:created xsi:type="dcterms:W3CDTF">2021-01-27T10:40:00Z</dcterms:created>
  <dcterms:modified xsi:type="dcterms:W3CDTF">2021-08-30T12:35:00Z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0x010100227CFBC25F8C82488324357CEE22EE71</vt:lpwstr>
  </property>
</Properties>
</file>