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09" w:rsidRDefault="00173D51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PLASTYKA</w:t>
      </w: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KLASA </w:t>
      </w:r>
      <w:r>
        <w:rPr>
          <w:rFonts w:ascii="Times" w:eastAsia="Calibri" w:hAnsi="Times"/>
          <w:b/>
          <w:bCs/>
          <w:i/>
          <w:color w:val="000000" w:themeColor="text1"/>
          <w:sz w:val="44"/>
          <w:szCs w:val="44"/>
        </w:rPr>
        <w:t>5</w:t>
      </w:r>
    </w:p>
    <w:p w:rsidR="00230D09" w:rsidRDefault="00230D09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:rsidR="00230D09" w:rsidRDefault="00230D09">
      <w:pPr>
        <w:rPr>
          <w:rFonts w:ascii="Times" w:hAnsi="Times"/>
          <w:b/>
          <w:bCs/>
          <w:color w:val="000000"/>
          <w:sz w:val="44"/>
          <w:szCs w:val="44"/>
        </w:rPr>
      </w:pPr>
    </w:p>
    <w:tbl>
      <w:tblPr>
        <w:tblStyle w:val="Tabela-Siatka"/>
        <w:tblW w:w="144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0"/>
        <w:gridCol w:w="2694"/>
        <w:gridCol w:w="3186"/>
        <w:gridCol w:w="2940"/>
        <w:gridCol w:w="2664"/>
      </w:tblGrid>
      <w:tr w:rsidR="00230D09">
        <w:tc>
          <w:tcPr>
            <w:tcW w:w="14454" w:type="dxa"/>
            <w:gridSpan w:val="5"/>
          </w:tcPr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230D09">
        <w:tc>
          <w:tcPr>
            <w:tcW w:w="2970" w:type="dxa"/>
          </w:tcPr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4" w:type="dxa"/>
          </w:tcPr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230D09" w:rsidRDefault="00173D51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3186" w:type="dxa"/>
          </w:tcPr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:rsidR="00230D09" w:rsidRDefault="00173D51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dostatecznej</w:t>
            </w:r>
          </w:p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940" w:type="dxa"/>
          </w:tcPr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:rsidR="00230D09" w:rsidRDefault="00173D51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64" w:type="dxa"/>
          </w:tcPr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:rsidR="00230D09" w:rsidRDefault="00173D51">
            <w:pPr>
              <w:widowControl w:val="0"/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230D09">
        <w:tc>
          <w:tcPr>
            <w:tcW w:w="14454" w:type="dxa"/>
            <w:gridSpan w:val="5"/>
          </w:tcPr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TEMATYCZNY:</w:t>
            </w:r>
            <w:r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O rzeźbie</w:t>
            </w:r>
          </w:p>
        </w:tc>
      </w:tr>
      <w:tr w:rsidR="00230D09">
        <w:tc>
          <w:tcPr>
            <w:tcW w:w="2970" w:type="dxa"/>
          </w:tcPr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yjaśnia termin faktura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na podstawie obserwacji rodzaje powierzchni występujących w przyrodzie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zna termin forma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wyodrębnia i określa kształty przedmiotów z najbliższego otoczenia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zaznacza w działaniach plastycznych kształty przedmiotów o pr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ostej budowie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tłumaczy, jaka jest różnica między formą płaską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a przestrzenną.</w:t>
            </w:r>
          </w:p>
          <w:p w:rsidR="00230D09" w:rsidRDefault="00230D09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230D09" w:rsidRDefault="00230D09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230D09" w:rsidRDefault="00230D09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230D09" w:rsidRDefault="00230D09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230D09" w:rsidRDefault="00230D09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termin faktura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na podstawie obserwacji rodzaje powierzchni występujących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w przyrodzie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- podaje poznane przykłady otrzymywania faktury w działaniach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plastycznych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termin forma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wyodrębnia i określa kształty przedmiotów z najbliższego otoczenia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zaznacza w działaniach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plastycznych kształty przedmiotów o prostej budowie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tłumaczy, jaka jest różnica między formą płaską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a przestrzenną.</w:t>
            </w:r>
          </w:p>
        </w:tc>
        <w:tc>
          <w:tcPr>
            <w:tcW w:w="3186" w:type="dxa"/>
          </w:tcPr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nia termin faktura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na podstawie obserwacji rodzaje powierzchni występujących w przyrodzie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uzyskuje w pracy fakturę poprzez odciśnięcie przedmiotu lub zastosowanie frotażu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przedstawia przykłady faktury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w rysunku i malarstwie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termin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 forma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wyodrębnia i określa kształty przedmiotów z najbliższego otoczenia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zaznacza w działaniach plastycznych kształty przedmiotów o prostej budowie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tłumaczy, jaka jest różnica między formą płaską a przestrzenną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wykorzystuje wybrane formy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w działan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iach plastycznych.</w:t>
            </w:r>
          </w:p>
        </w:tc>
        <w:tc>
          <w:tcPr>
            <w:tcW w:w="2940" w:type="dxa"/>
          </w:tcPr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termin faktura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na podstawie obserwacji rodzaje powierzchni występujących w przyrodzie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uzyskuje w pracy fakturę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poprzez odciśnięcie przedmiotu lub zastosowanie frotażu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określa rodzaje różnych powierzchni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podaje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 poznane przykłady otrzymywania faktury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w działaniach plastycznych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przedstawia przykłady faktury w rysunku i malarstwie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termin forma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wyodrębnia i określa kształty przedmiotów z najbliższego otoczenia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- zaznacza w działaniach plastycznych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kształty przedmiotów o prostej budowie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tłumaczy, jaka jest różnica między formą płaską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a przestrzenną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lastRenderedPageBreak/>
              <w:t>- wykorzystuje wybrane formy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w działaniach plastycznych.</w:t>
            </w:r>
          </w:p>
        </w:tc>
        <w:tc>
          <w:tcPr>
            <w:tcW w:w="2664" w:type="dxa"/>
          </w:tcPr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lastRenderedPageBreak/>
              <w:t>- Wymienia rodzaje faktury występujące w dziełach różnych dyscyplin plastycznych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omawia różni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ce w fakturach uzyskanych w różnego typu działaniach plastycznych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realizuje pracę na zadany temat z wykorzystaniem poznanych sposobów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uzyskiwania rozmaitych faktur na płaszczyźnie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opisuje sposoby przedstawiania faktury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w rysunku i malarstwie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ia, czemu służy stosowanie faktury w rysunku i malarstwie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przedstawia rolę faktury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w rzeźbie na wybranych przykładach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podstawowe rodzaje form występujących w otoczeniu człowieka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lastRenderedPageBreak/>
              <w:t>- omawia wskazane formy rzeźb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- tłumaczy, czym się różni forma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przestrzenna od rzeźby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wykorzystuje formę jako środek wyrazu plastycznego w działaniach twórczych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- przedstawia środki wyrazu zastosowane </w:t>
            </w:r>
            <w:r>
              <w:rPr>
                <w:rFonts w:ascii="Times" w:eastAsia="Calibri" w:hAnsi="Times"/>
                <w:color w:val="000000"/>
                <w:sz w:val="20"/>
                <w:szCs w:val="20"/>
              </w:rPr>
              <w:t>w skazanej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 kompozycji przestrzennej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funkcję formy</w:t>
            </w:r>
          </w:p>
          <w:p w:rsidR="00230D09" w:rsidRDefault="00173D51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w sztuce.</w:t>
            </w:r>
          </w:p>
        </w:tc>
      </w:tr>
      <w:tr w:rsidR="00230D09">
        <w:tc>
          <w:tcPr>
            <w:tcW w:w="14454" w:type="dxa"/>
            <w:gridSpan w:val="5"/>
          </w:tcPr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TEMATYCZNY:</w:t>
            </w:r>
            <w:r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O sztuce 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komponowania</w:t>
            </w:r>
          </w:p>
        </w:tc>
      </w:tr>
      <w:tr w:rsidR="00143846" w:rsidRPr="00143846">
        <w:tc>
          <w:tcPr>
            <w:tcW w:w="2970" w:type="dxa"/>
          </w:tcPr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Zna termin kompozycja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wskazuje przykłady kompozycji centralnej w najbliższym otoczeniu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niektóre cechy kompozycji symetrycznej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i asymetrycznej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stosuje metodę odbijania elementów przy tworzeniu kompozycji symetrycznej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rozpozn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aje układy symetryczne i asymetryczne na płaszczyźnie oraz w przestrzeni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podejmuje próbę tworzenia kompozycji symetrycznej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i asymetrycznej za pomocą poznanych środków wyrazu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cechy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kompozycji otwartej i zamkniętej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omawia cechy kompozycji stat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ycznej i dynamicznej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kompozycji statycznej i dynamicznej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 najbliższym otoczeniu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wymienia elementy i układy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tworzące kompozycję dynamiczną i statyczną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Wyjaśnia termin kompozycja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zasady tworzenia kompozycji centralnej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wymienia niektóre cechy kompozycji symetrycznej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i asymetrycznej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stosuje metodę odbijania elementów przy tworzeniu kompozycji symetrycznej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wskazuje przykłady kompozycji symetrycznej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 najbliższym otoczeniu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podejmuje próbę tworzenia kompozycji symetryc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i asymetrycznej za pomocą poznanych środków wyrazu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cechy kompozycji otwartej i zamkniętej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przedstawia na płaszczyźnie kompozycję otwartą złożoną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z kilku powtarzających się elementów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omawia cechy kompozycji statycznej i dynamicznej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prz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edstawia na płaszczyźnie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scenę rodzajową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z zastosowaniem kompozycji statycznej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86" w:type="dxa"/>
          </w:tcPr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Wyjaśnia termin kompozycja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zasady tworzenia kompozycji centralnej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wykorzystuje zasady tworzenia kompozycji centralnej w działaniach plastycznych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podaje zasady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harmonijnej kompozycji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stosuje metodę odbijania elementów przy tworzeniu kompozycji symetrycznej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wskazuje przykłady kompozycji symetrycznej w najbliższym otoczeniu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podejmuje próbę tworzenia kompozycji symetrycznej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 asymetrycznej za pomocą poznanych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środków wyrazu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cechy kompozycji otwartej i zamkniętej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wykonuje pracę, w której stosuje kompozycję zamkniętą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przedstawia na płaszczyźnie kompozycję otwartą złożoną z kilku powtarzających się elementów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 xml:space="preserve">- omawia cechy kompozycji statycznej i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dynamicznej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przedstawia na płaszczyźnie scenę rodzajową z zastosowaniem kompozycji statycznej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40" w:type="dxa"/>
          </w:tcPr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Wyjaśnia termin kompozycja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wskazuje przykłady kompozycji centralnej w najbliższym otoczeniu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zasady tworzenia kompozycji centralnej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wykorzystuj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e zasady tworzenia kompozycji centralnej w działaniach plastycznych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podaje zasady harmonijnej kompozycji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niektóre cechy kompozycji symetrycznej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i asymetrycznej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stosuje metodę odbijania elementów przy tworzeniu kompozycji symetrycznej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wskaz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uje przykłady kompozycji symetrycznej w najbliższym otoczeniu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rozpoznaje układy symetryczne i asymetryczne na płaszczyźnie oraz w przestrzeni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podejmuje próbę tworzenia kompozycji symetrycznej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i asymetrycznej za pomocą poznanych środków wyrazu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wymienia cechy kompozycji otwartej i zamkniętej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wykonuje pracę, w której stosuje kompozycję zamkniętą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wskazuje przykłady kompozycji otwartej i zamkniętej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 najbliższym otoczeniu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przedstawia na płaszczyźnie kompozycję otwartą złożoną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z kilku powtarzaj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ących się elementów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określa rodzaj kompozycji wybranych dzieł malarskich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omawia cechy kompozycji statycznej i dynamicznej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kompozycji statycznej i dynamicznej</w:t>
            </w:r>
            <w:bookmarkStart w:id="0" w:name="_GoBack"/>
            <w:bookmarkEnd w:id="0"/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 najbliższym otoczeniu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elementy i układy tworzące kompozycję dy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namiczną i statyczną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przedstawia na płaszczyźnie scenę rodzajową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z zastosowaniem kompozycji statycznej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wskazuje przykłady kompozycji statycznej i dynamicznej w reprodukcjach wybranych dzieł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Wyjaśnia, co to jest akcent plastyczny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omawia przykłady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kompozycji centralnej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 przyrodzie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określa cechy kompozycji centralnej na przykładzie wskazanej reprodukcji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stosuje akcent plastyczny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odróżnia dobrą kompozycję od złej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przedstawia rolę kompozycji jako środka wyrazu plastycznego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twórczo wykorzystu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je kompozycję centralną w działaniach plastycznych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porównuje znaczenia terminu kompozycja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 plastyce i muzyce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twórczo stosuje kompozycję symetryczną i asymetryczną w działaniach plastycznych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porównuje wybrane obrazy pod kątem zastosowanej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kompozycji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wskazuje różnice między kompozycją otwartą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i zamkniętą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tworzy kompozycję otwartą i zamkniętą na płaszczyźnie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z zastosowaniem wybranej techniki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przedstawia rolę kompozycji jako środka wyrazu plastycznego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 twórczy sposób stosuje odpowiednie środki w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yrazu plastycznego do ukazania kompozycji otwartej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i zamkniętej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porównuje reprodukcje wskazanych dzieł pod kątem gamy barwnej oraz kompozycji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omawia </w:t>
            </w:r>
            <w:r w:rsidRPr="00143846">
              <w:rPr>
                <w:rFonts w:ascii="Times" w:eastAsia="Calibri" w:hAnsi="Times"/>
                <w:color w:val="000000" w:themeColor="text1"/>
                <w:sz w:val="20"/>
                <w:szCs w:val="20"/>
              </w:rPr>
              <w:t>własne prace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pod kątem zastosowanej kompozycji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twórczo wykorzystuje różnorodne techniki i środki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wyrazu do tworzenia kompozycji statycznej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i dynamicznej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</w:tr>
      <w:tr w:rsidR="00230D09">
        <w:tc>
          <w:tcPr>
            <w:tcW w:w="14454" w:type="dxa"/>
            <w:gridSpan w:val="5"/>
          </w:tcPr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SEMESTR II</w:t>
            </w:r>
          </w:p>
        </w:tc>
      </w:tr>
      <w:tr w:rsidR="00230D09">
        <w:tc>
          <w:tcPr>
            <w:tcW w:w="2970" w:type="dxa"/>
          </w:tcPr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4" w:type="dxa"/>
          </w:tcPr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230D09" w:rsidRDefault="00173D51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3186" w:type="dxa"/>
          </w:tcPr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:rsidR="00230D09" w:rsidRDefault="00173D51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uzyskania oceny dostatecznej</w:t>
            </w:r>
          </w:p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940" w:type="dxa"/>
          </w:tcPr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:rsidR="00230D09" w:rsidRDefault="00173D51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64" w:type="dxa"/>
          </w:tcPr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:rsidR="00230D09" w:rsidRDefault="00173D51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  <w:p w:rsidR="00143846" w:rsidRDefault="00143846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</w:p>
          <w:p w:rsidR="00143846" w:rsidRDefault="00143846">
            <w:pPr>
              <w:widowControl w:val="0"/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230D09">
        <w:tc>
          <w:tcPr>
            <w:tcW w:w="14454" w:type="dxa"/>
            <w:gridSpan w:val="5"/>
          </w:tcPr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ROZDZIAŁ/DZIAŁ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TEMATYCZNY: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O sztuce w przestrzeni</w:t>
            </w:r>
          </w:p>
        </w:tc>
      </w:tr>
      <w:tr w:rsidR="00143846" w:rsidRPr="00143846">
        <w:tc>
          <w:tcPr>
            <w:tcW w:w="2970" w:type="dxa"/>
          </w:tcPr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Wskazuje układy rytmiczne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 najbliższym otoczeniu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wykonuje kompozycję rytmiczną poprzez odbijanie wzoru z szablonu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się charakteryzuje kompozycja rytmiczna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zna wyjaśnia termin perspektywa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zna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perspektywę rzędową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cechy perspektywy kulisowej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zna główne elementy perspektywy zbieżnej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na czym polega stosowanie perspektywy zbieżnej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podaje cechy perspektywy powietrznej i malarskiej.</w:t>
            </w:r>
          </w:p>
          <w:p w:rsidR="00230D09" w:rsidRPr="00143846" w:rsidRDefault="00230D09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Wykonuje kompozycję rytmiczną poprzez o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dbijanie wzoru z szablonu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się charakteryzuje kompozycja rytmiczna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tworzy na płaszczyźnie układy z zastosowaniem kompozycji rytmicznej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 termin perspektywa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przedstawia na płaszczyźnie kompozycję z zastosowaniem perspektywy rzęd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owej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omawia, na czym polega stosowanie perspektywy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definiuje perspektywę rzędową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cechy perspektywy kulisowej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podaje główne elementy perspektywy zbieżnej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na czym polega stosowanie perspektywy zbieżnej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przedstawia na płaszczyźn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ie trójwymiarowy przedmiot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o prostej budowie z zastosowaniem perspektywy zbieżnej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podaje cechy perspektywy powietrznej i malarskiej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barwy, które tworzą pierwszy plan oraz plany dalsze w perspektywie malarskiej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na czym polega stosow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anie perspektywy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powietrznej i malarskiej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  <w:p w:rsidR="00230D09" w:rsidRPr="00143846" w:rsidRDefault="00230D09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</w:tcPr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Wykonuje kompozycję rytmiczną poprzez odbijanie wzoru z szablonu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się charakteryzuje kompozycja rytmiczna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tworzy na płaszczyźnie układy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z zastosowaniem kompozycji rytmicznej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wyjaśnia termin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perspektyw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przedstawia na płaszczyźnie kompozycję z zastosowaniem perspektywy rzędowej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omawia, na czym polega stosowanie perspektywy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definiuje perspektywę rzędową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cechy perspektywy kulisowej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przedstawia na płaszczyźnie kilkuelementową ko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mpozycję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z zastosowaniem perspektywy kulisowej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podaje główne elementy perspektywy zbieżnej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na czym polega stosowanie perspektywy zbieżnej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przedstawia na płaszczyźnie trójwymiarowy przedmiot o prostej budowie z zastosowaniem perspektywy zbie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żnej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podaje cechy perspektywy powietrznej i malarskiej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barwy, które tworzą pierwszy plan oraz plany dalsze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 perspektywie malarskiej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dopasowuje kolory pod względem ich „temperatury”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tworzy na płaszczyźnie perspektywę powietrzną lub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malarsk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ą za pomocą odpowiednio dobranych barw.</w:t>
            </w:r>
          </w:p>
          <w:p w:rsidR="00230D09" w:rsidRPr="00143846" w:rsidRDefault="00230D09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940" w:type="dxa"/>
          </w:tcPr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Wskazuje układy rytmiczne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 najbliższym otoczeniu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wykonuje kompozycję rytmiczną poprzez odbijanie wzoru z szablonu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się charakteryzuje kompozycja rytmiczna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tworzy na płaszczyźnie układy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z zasto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sowaniem kompozycji rytmicznej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 termin perspektywa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przedstawia na płaszczyźnie kompozycję z zastosowaniem perspektywy rzędowej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omawia, na czym polega stosowanie perspektywy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definiuje perspektywę rzędową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wymienia cechy perspektywy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kulisowej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przedstawia na płaszczyźnie kilkuelementową kompozycję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z zastosowaniem perspektywy kulisowej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perspektywy kulisowej zaczerpnięte z najbliższego otoczenia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podaje główne elementy perspektywy zbieżnej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na czym polega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stosowanie perspektywy zbieżnej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rodzaje perspektywy zbieżnej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przedstawia na płaszczyźnie trójwymiarowy przedmiot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o prostej budowie 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z zastosowaniem perspektywy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zbieżnej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podaje cechy perspektywy powietrznej i malarskiej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barwy, któ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re tworzą pierwszy plan oraz plany dalsze w perspektywie malarskiej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na czym polega stosowanie perspektywy powietrznej i malarskiej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dopasowuje kolory pod względem ich „temperatury”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tworzy na płaszczyźnie perspektywę powietrzną lub malarską z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a pomocą odpowiednio dobranych barw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określa formy, funkcje i cele dzieł sztuki na podanych przez nauczyciela przykładach.</w:t>
            </w:r>
          </w:p>
        </w:tc>
        <w:tc>
          <w:tcPr>
            <w:tcW w:w="2664" w:type="dxa"/>
          </w:tcPr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Określa rolę perspektywy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 dziele plastycznym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przedstawia perspektywę rzędową w pracach plastycznych o zróżnicowanej gamie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barwnej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wskazuje na reprodukcjach wybranych dzieł perspektywę rzędową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na czym polega układ pasowy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porównuje reprodukcje malowideł sztuki prehistorycznej i starożytnego Egiptu pod kątem zastosowanej perspektywy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 pochodzenie nazwy „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perspektywa kulisowa”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twórczo stosuje perspektywę kulisową w działaniach plastycznych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dokonuje analizy reprodukcji wybranych dzieł pod kątem zastosowanej perspektywy kulisowej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tłumaczy różnice między perspektywą rzędową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a kulisową na przykładach repr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odukcji wybranych dzieł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omawia rodzaje perspektywy zbieżnej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stosuje zasady tworzenia perspektywy zbieżnej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 działaniach plastycznych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 rolę perspektywy zbieżnej w dziele sztuki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 xml:space="preserve">- określa rodzaj perspektywy zbieżnej w wybranych reprodukcjach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dzieł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twórczo stosuje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 działaniach plastycznych różne rodzaje perspektywy zbieżnej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projektuje kształt brył według zasad perspektywy zbieżnej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analizuje zasady zastosowania perspektywy zbieżnej w wybranych obrazach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stosuje zasady tworzenia perspekty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wy powietrznej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i malarskiej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poprawnie ocenia „temperaturę” poszczególnych barw względem innych, znajdujących się w ich sąsiedztwie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</w:tr>
      <w:tr w:rsidR="00230D09">
        <w:tc>
          <w:tcPr>
            <w:tcW w:w="14454" w:type="dxa"/>
            <w:gridSpan w:val="5"/>
          </w:tcPr>
          <w:p w:rsidR="00230D09" w:rsidRDefault="00173D51">
            <w:pPr>
              <w:widowControl w:val="0"/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TEMATYCZNY:</w:t>
            </w:r>
            <w:r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Piękno czy prawda?</w:t>
            </w:r>
          </w:p>
        </w:tc>
      </w:tr>
      <w:tr w:rsidR="00143846" w:rsidRPr="00143846">
        <w:tc>
          <w:tcPr>
            <w:tcW w:w="2970" w:type="dxa"/>
          </w:tcPr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narzędzia rysunkowe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omawia funkcje rysunku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wykonuje rysunek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z zastosowaniem wybranych środków wyrazu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jest malarstwo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odróżnia obraz realistyczny od dzieła abstrakcyjnego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wykonuje schematycznych, znacznie uproszczone prace plastyczne związane z życiem codziennym.</w:t>
            </w:r>
          </w:p>
        </w:tc>
        <w:tc>
          <w:tcPr>
            <w:tcW w:w="2694" w:type="dxa"/>
          </w:tcPr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Rozpoznaje rysunek wśród dzieł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innych dziedzin sztuki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jest malarstwo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stosuje poznane narzędzia malarskie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omawia rodzaje malarstwa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odróżnia obraz realistyczny od dzieła abstrakcyjnego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86" w:type="dxa"/>
          </w:tcPr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miejsca z bliskiego otoczenia, w których można oglądać dzieła sztuki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się charakteryzuje rysunek jako dziedzina sztuki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narzędzia rysunkowe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omawia funkcje rysunku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wykonuje rysunek z zastosowaniem wybranych środków wyrazu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rozpoznaje rysunek wśród dzieł innych dziedzin sztuk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j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est malarstwo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rodzaje malarstwa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stosuje poznane narzędzia malarskie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odróżnia obraz realistyczny od dzieła abstrakcyjnego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wskazuje miejsca w swojej okolicy, w których można zobaczyć dzieła sztuki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wykazuje się wiedzą o funkcjach sztuki, dz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iedzinach plastyki, elementach struktury dzieł, środkach artystycznego wyrazu, stylach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 sztuce.</w:t>
            </w:r>
          </w:p>
        </w:tc>
        <w:tc>
          <w:tcPr>
            <w:tcW w:w="2940" w:type="dxa"/>
          </w:tcPr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Wymienia miejsca z bliskiego otoczenia, w których można oglądać dzieła sztuki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się charakteryzuje rysunek jako dziedzina sztuki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na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rzędzia rysunkowe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omawia funkcje rysunku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podaje elementy abecadła plastycznego wykorzystywane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 rysunku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wykonuje rysunek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z zastosowaniem wybranych środków wyrazu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rozpoznaje rysunek wśród dzieł innych dziedzin sztuki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jest malarstwo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wymienia rodzaje malarstwa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stosuje poznane narzędzia malarskie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malarską o charakterze realistycznym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omawia rodzaje malarstwa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odróżnia obraz realistyczny od dzieła abstrakcyjnego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rozpoznaje na przykładowych reprodukcjach dzieł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wybrane rodzaje malarstwa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Omawia wskazane obrazy  oraz analizuje je pod kątem wykorzystanych środków wyrazu plastycznego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wyjaśnia, czym się różni malarstwo realistyczne od abstrakcyjnego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stosuje różne techniki malarskie, kompozycje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 zestawy barw w 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działaniach plastycznych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gromadzi informacje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o artyście malarzu ze swojej okolicy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wykonuje pracę malarską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o charakterze abstrakcyjnym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wyraża własną opinię na t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emat analizowanego dzieła malarskiego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- porównuje dzieła reprezentujące różne rodzaje malarstwa pod kątem zastosowanych środków</w:t>
            </w:r>
          </w:p>
          <w:p w:rsidR="00230D09" w:rsidRPr="00143846" w:rsidRDefault="00173D51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wyrazu plastycznego</w:t>
            </w:r>
            <w:r w:rsidRPr="00143846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230D09" w:rsidRDefault="00230D09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:rsidR="00230D09" w:rsidRDefault="00173D51">
      <w:pPr>
        <w:pStyle w:val="NormalnyWeb"/>
        <w:spacing w:before="280" w:after="280"/>
        <w:jc w:val="center"/>
        <w:rPr>
          <w:rFonts w:ascii="Times" w:hAnsi="Times"/>
          <w:b/>
          <w:bCs/>
        </w:rPr>
      </w:pPr>
      <w:r>
        <w:rPr>
          <w:rFonts w:ascii="Times" w:hAnsi="Times" w:cs="Times"/>
          <w:b/>
          <w:bCs/>
        </w:rPr>
        <w:t xml:space="preserve">Wymagania edukacyjne są dostosowane do indywidualnych potrzeb rozwojowych i edukacyjnych oraz możliwości </w:t>
      </w:r>
      <w:r>
        <w:rPr>
          <w:rFonts w:ascii="Times" w:hAnsi="Times" w:cs="Times"/>
          <w:b/>
          <w:bCs/>
        </w:rPr>
        <w:t>psychofizycznych ucznia.</w:t>
      </w:r>
    </w:p>
    <w:p w:rsidR="00230D09" w:rsidRDefault="00173D51">
      <w:pPr>
        <w:pStyle w:val="NormalnyWeb"/>
        <w:numPr>
          <w:ilvl w:val="0"/>
          <w:numId w:val="1"/>
        </w:numPr>
        <w:rPr>
          <w:rFonts w:ascii="Times" w:hAnsi="Times"/>
          <w:b/>
          <w:bCs/>
        </w:rPr>
      </w:pPr>
      <w:r>
        <w:t>Program nauczan</w:t>
      </w:r>
      <w:r>
        <w:t>ia: Plastyka. Szkoła podstawowa.</w:t>
      </w:r>
    </w:p>
    <w:p w:rsidR="00230D09" w:rsidRDefault="00143846">
      <w:pPr>
        <w:pStyle w:val="NormalnyWeb"/>
        <w:numPr>
          <w:ilvl w:val="0"/>
          <w:numId w:val="1"/>
        </w:numPr>
        <w:rPr>
          <w:rFonts w:ascii="Times" w:hAnsi="Times"/>
          <w:b/>
          <w:bCs/>
        </w:rPr>
      </w:pPr>
      <w:r>
        <w:t>Podstawa programowa</w:t>
      </w:r>
    </w:p>
    <w:p w:rsidR="00230D09" w:rsidRDefault="00173D51">
      <w:pPr>
        <w:pStyle w:val="NormalnyWeb"/>
        <w:numPr>
          <w:ilvl w:val="0"/>
          <w:numId w:val="1"/>
        </w:numPr>
        <w:rPr>
          <w:rFonts w:ascii="Times" w:hAnsi="Times"/>
          <w:b/>
          <w:bCs/>
        </w:rPr>
      </w:pPr>
      <w:r>
        <w:t>Statut Szkoły Podstawowej nr 323 im. Polskich Olimpijczyków w Warsza</w:t>
      </w:r>
      <w:r>
        <w:t>wie.</w:t>
      </w:r>
    </w:p>
    <w:p w:rsidR="00230D09" w:rsidRDefault="00230D09">
      <w:pPr>
        <w:pStyle w:val="NormalnyWeb"/>
        <w:ind w:left="1080"/>
        <w:jc w:val="right"/>
      </w:pPr>
    </w:p>
    <w:sectPr w:rsidR="00230D09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3228C"/>
    <w:multiLevelType w:val="multilevel"/>
    <w:tmpl w:val="FF7E3B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0947E3"/>
    <w:multiLevelType w:val="multilevel"/>
    <w:tmpl w:val="2A88F2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30D09"/>
    <w:rsid w:val="00143846"/>
    <w:rsid w:val="00173D51"/>
    <w:rsid w:val="0023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D34C6-773A-42E4-B47D-E3BC2F76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NormalnyWeb">
    <w:name w:val="Normal (Web)"/>
    <w:basedOn w:val="Normalny"/>
    <w:uiPriority w:val="99"/>
    <w:semiHidden/>
    <w:unhideWhenUsed/>
    <w:qFormat/>
    <w:rsid w:val="00285718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9A3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42424A7A9557468BB6BF55C9C4FAE7" ma:contentTypeVersion="0" ma:contentTypeDescription="Utwórz nowy dokument." ma:contentTypeScope="" ma:versionID="198beacc92e93eb82494143efd8fbd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93F80-FF01-4597-B5A5-85DBB7923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33F9D-377C-4AAF-9FDD-4B3DC6E30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29939-76B0-41E3-8E50-F4BCF0988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2305</Words>
  <Characters>13834</Characters>
  <Application>Microsoft Office Word</Application>
  <DocSecurity>0</DocSecurity>
  <Lines>115</Lines>
  <Paragraphs>32</Paragraphs>
  <ScaleCrop>false</ScaleCrop>
  <Company>Microsoft</Company>
  <LinksUpToDate>false</LinksUpToDate>
  <CharactersWithSpaces>16107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Smolińska</dc:creator>
  <dc:description/>
  <cp:lastModifiedBy>Madzia</cp:lastModifiedBy>
  <cp:revision>17</cp:revision>
  <dcterms:created xsi:type="dcterms:W3CDTF">2021-08-26T07:55:00Z</dcterms:created>
  <dcterms:modified xsi:type="dcterms:W3CDTF">2021-08-26T07:57:00Z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0x0101007642424A7A9557468BB6BF55C9C4FAE7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